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53A42" w14:textId="77777777" w:rsidR="00135019" w:rsidRDefault="00000000">
      <w:pPr>
        <w:spacing w:line="276" w:lineRule="auto"/>
        <w:jc w:val="center"/>
        <w:rPr>
          <w:rFonts w:ascii="Verdana" w:hAnsi="Verdana"/>
          <w:szCs w:val="20"/>
        </w:rPr>
      </w:pPr>
      <w:r>
        <w:rPr>
          <w:rFonts w:ascii="Verdana" w:hAnsi="Verdana" w:cs="Arial"/>
          <w:b/>
          <w:bCs/>
          <w:szCs w:val="20"/>
        </w:rPr>
        <w:t>AVISO DE DISPENSA ELETRÔNICA Nº 0107/2024</w:t>
      </w:r>
    </w:p>
    <w:p w14:paraId="3F48D07E" w14:textId="77777777" w:rsidR="00135019" w:rsidRDefault="00000000">
      <w:pPr>
        <w:spacing w:line="276" w:lineRule="auto"/>
        <w:jc w:val="center"/>
        <w:rPr>
          <w:rFonts w:ascii="Verdana" w:hAnsi="Verdana"/>
          <w:szCs w:val="20"/>
        </w:rPr>
      </w:pPr>
      <w:r>
        <w:rPr>
          <w:rFonts w:ascii="Verdana" w:hAnsi="Verdana" w:cs="Arial"/>
          <w:b/>
          <w:bCs/>
          <w:szCs w:val="20"/>
        </w:rPr>
        <w:t>(Processo Administrativo n.º 007687/2024 de 25/10/2024)</w:t>
      </w:r>
    </w:p>
    <w:p w14:paraId="6773356E" w14:textId="77777777" w:rsidR="00135019" w:rsidRDefault="00000000">
      <w:pPr>
        <w:spacing w:after="120" w:line="276" w:lineRule="auto"/>
        <w:jc w:val="center"/>
        <w:rPr>
          <w:rFonts w:ascii="Verdana" w:hAnsi="Verdana"/>
          <w:szCs w:val="20"/>
        </w:rPr>
      </w:pPr>
      <w:r>
        <w:rPr>
          <w:rFonts w:ascii="Verdana" w:hAnsi="Verdana" w:cs="Arial"/>
          <w:b/>
          <w:bCs/>
          <w:szCs w:val="20"/>
        </w:rPr>
        <w:t>(REGISTRO DE PREÇOS)</w:t>
      </w:r>
    </w:p>
    <w:p w14:paraId="49D5BDFD" w14:textId="77777777" w:rsidR="00135019" w:rsidRDefault="00135019">
      <w:pPr>
        <w:spacing w:line="276" w:lineRule="auto"/>
        <w:rPr>
          <w:rFonts w:ascii="Verdana" w:hAnsi="Verdana" w:cs="Arial"/>
          <w:szCs w:val="20"/>
        </w:rPr>
      </w:pPr>
    </w:p>
    <w:p w14:paraId="27E66482" w14:textId="77777777" w:rsidR="00135019"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Administração,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CAAA1A6" w14:textId="77777777" w:rsidR="00135019" w:rsidRDefault="00135019">
      <w:pPr>
        <w:spacing w:line="276" w:lineRule="auto"/>
        <w:jc w:val="both"/>
        <w:rPr>
          <w:rFonts w:ascii="Verdana" w:hAnsi="Verdana" w:cs="Arial"/>
          <w:szCs w:val="20"/>
        </w:rPr>
      </w:pPr>
    </w:p>
    <w:p w14:paraId="49082FA7" w14:textId="08CBB838" w:rsidR="00135019" w:rsidRDefault="00000000">
      <w:pPr>
        <w:spacing w:line="276" w:lineRule="auto"/>
        <w:jc w:val="both"/>
        <w:rPr>
          <w:rFonts w:ascii="Verdana" w:hAnsi="Verdana"/>
          <w:szCs w:val="20"/>
        </w:rPr>
      </w:pPr>
      <w:r>
        <w:rPr>
          <w:rFonts w:ascii="Verdana" w:hAnsi="Verdana" w:cs="Arial"/>
          <w:b/>
          <w:bCs/>
          <w:szCs w:val="20"/>
        </w:rPr>
        <w:t xml:space="preserve">Data da sessão: </w:t>
      </w:r>
      <w:r w:rsidR="00FC6E1D">
        <w:rPr>
          <w:rFonts w:ascii="Verdana" w:hAnsi="Verdana" w:cs="Arial"/>
          <w:b/>
          <w:bCs/>
          <w:szCs w:val="20"/>
        </w:rPr>
        <w:t>18</w:t>
      </w:r>
      <w:r>
        <w:rPr>
          <w:rFonts w:ascii="Verdana" w:hAnsi="Verdana" w:cs="Arial"/>
          <w:b/>
          <w:bCs/>
          <w:szCs w:val="20"/>
        </w:rPr>
        <w:t>/</w:t>
      </w:r>
      <w:r w:rsidR="00FC6E1D">
        <w:rPr>
          <w:rFonts w:ascii="Verdana" w:hAnsi="Verdana" w:cs="Arial"/>
          <w:b/>
          <w:bCs/>
          <w:szCs w:val="20"/>
        </w:rPr>
        <w:t>02</w:t>
      </w:r>
      <w:r>
        <w:rPr>
          <w:rFonts w:ascii="Verdana" w:hAnsi="Verdana" w:cs="Arial"/>
          <w:b/>
          <w:bCs/>
          <w:szCs w:val="20"/>
        </w:rPr>
        <w:t>/202</w:t>
      </w:r>
      <w:r w:rsidR="00FC6E1D">
        <w:rPr>
          <w:rFonts w:ascii="Verdana" w:hAnsi="Verdana" w:cs="Arial"/>
          <w:b/>
          <w:bCs/>
          <w:szCs w:val="20"/>
        </w:rPr>
        <w:t>5</w:t>
      </w:r>
      <w:r>
        <w:rPr>
          <w:rFonts w:ascii="Verdana" w:hAnsi="Verdana" w:cs="Arial"/>
          <w:b/>
          <w:bCs/>
          <w:szCs w:val="20"/>
        </w:rPr>
        <w:t>.</w:t>
      </w:r>
    </w:p>
    <w:p w14:paraId="5A18E50B" w14:textId="77777777" w:rsidR="00135019" w:rsidRDefault="00000000">
      <w:pPr>
        <w:spacing w:line="276" w:lineRule="auto"/>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817CCDD" w14:textId="7108EF74" w:rsidR="00135019" w:rsidRDefault="00000000">
      <w:pPr>
        <w:spacing w:line="276" w:lineRule="auto"/>
        <w:rPr>
          <w:rFonts w:ascii="Verdana" w:hAnsi="Verdana"/>
          <w:szCs w:val="20"/>
        </w:rPr>
      </w:pPr>
      <w:r>
        <w:rPr>
          <w:rFonts w:ascii="Verdana" w:hAnsi="Verdana" w:cs="Arial"/>
          <w:b/>
          <w:bCs/>
          <w:szCs w:val="20"/>
        </w:rPr>
        <w:t xml:space="preserve">Horário da Fase de Lances: </w:t>
      </w:r>
      <w:r w:rsidR="00FC6E1D">
        <w:rPr>
          <w:rFonts w:ascii="Verdana" w:hAnsi="Verdana" w:cs="Arial"/>
          <w:b/>
          <w:bCs/>
          <w:szCs w:val="20"/>
        </w:rPr>
        <w:t>09</w:t>
      </w:r>
      <w:r>
        <w:rPr>
          <w:rFonts w:ascii="Verdana" w:hAnsi="Verdana" w:cs="Arial"/>
          <w:b/>
          <w:bCs/>
          <w:szCs w:val="20"/>
        </w:rPr>
        <w:t>h</w:t>
      </w:r>
      <w:r w:rsidR="00FC6E1D">
        <w:rPr>
          <w:rFonts w:ascii="Verdana" w:hAnsi="Verdana" w:cs="Arial"/>
          <w:b/>
          <w:bCs/>
          <w:szCs w:val="20"/>
        </w:rPr>
        <w:t>00</w:t>
      </w:r>
      <w:r>
        <w:rPr>
          <w:rFonts w:ascii="Verdana" w:hAnsi="Verdana" w:cs="Arial"/>
          <w:b/>
          <w:bCs/>
          <w:szCs w:val="20"/>
        </w:rPr>
        <w:t xml:space="preserve">min as </w:t>
      </w:r>
      <w:r w:rsidR="00FC6E1D">
        <w:rPr>
          <w:rFonts w:ascii="Verdana" w:hAnsi="Verdana" w:cs="Arial"/>
          <w:b/>
          <w:bCs/>
          <w:szCs w:val="20"/>
        </w:rPr>
        <w:t>15</w:t>
      </w:r>
      <w:r>
        <w:rPr>
          <w:rFonts w:ascii="Verdana" w:hAnsi="Verdana" w:cs="Arial"/>
          <w:b/>
          <w:bCs/>
          <w:szCs w:val="20"/>
        </w:rPr>
        <w:t>h</w:t>
      </w:r>
      <w:r w:rsidR="00FC6E1D">
        <w:rPr>
          <w:rFonts w:ascii="Verdana" w:hAnsi="Verdana" w:cs="Arial"/>
          <w:b/>
          <w:bCs/>
          <w:szCs w:val="20"/>
        </w:rPr>
        <w:t>00</w:t>
      </w:r>
      <w:r>
        <w:rPr>
          <w:rFonts w:ascii="Verdana" w:hAnsi="Verdana" w:cs="Arial"/>
          <w:b/>
          <w:bCs/>
          <w:szCs w:val="20"/>
        </w:rPr>
        <w:t>min.</w:t>
      </w:r>
    </w:p>
    <w:p w14:paraId="141AE30D" w14:textId="77777777" w:rsidR="00135019" w:rsidRDefault="00135019">
      <w:pPr>
        <w:spacing w:line="276" w:lineRule="auto"/>
        <w:rPr>
          <w:rFonts w:ascii="Verdana" w:hAnsi="Verdana" w:cs="Arial"/>
          <w:szCs w:val="20"/>
        </w:rPr>
      </w:pPr>
    </w:p>
    <w:p w14:paraId="66851601" w14:textId="77777777" w:rsidR="00135019" w:rsidRDefault="00000000">
      <w:pPr>
        <w:pStyle w:val="PADRO"/>
        <w:keepNext w:val="0"/>
        <w:widowControl/>
        <w:numPr>
          <w:ilvl w:val="0"/>
          <w:numId w:val="1"/>
        </w:numPr>
        <w:shd w:val="clear" w:color="auto" w:fill="auto"/>
        <w:spacing w:before="120" w:after="0"/>
        <w:rPr>
          <w:rFonts w:ascii="Verdana" w:hAnsi="Verdana"/>
          <w:szCs w:val="20"/>
        </w:rPr>
      </w:pPr>
      <w:r>
        <w:rPr>
          <w:rFonts w:ascii="Verdana" w:hAnsi="Verdana" w:cs="Arial"/>
          <w:b/>
          <w:szCs w:val="20"/>
        </w:rPr>
        <w:t>OBJETO DA CONTRATAÇÃO DIRETA</w:t>
      </w:r>
    </w:p>
    <w:p w14:paraId="1AAA0B9E" w14:textId="77777777" w:rsidR="00135019" w:rsidRDefault="00000000">
      <w:pPr>
        <w:pStyle w:val="PADRO"/>
        <w:keepNext w:val="0"/>
        <w:widowControl/>
        <w:numPr>
          <w:ilvl w:val="1"/>
          <w:numId w:val="1"/>
        </w:numPr>
        <w:shd w:val="clear" w:color="auto" w:fill="auto"/>
        <w:tabs>
          <w:tab w:val="left" w:pos="284"/>
          <w:tab w:val="left" w:pos="426"/>
        </w:tabs>
        <w:spacing w:before="0" w:after="120"/>
        <w:ind w:left="0" w:firstLine="0"/>
        <w:rPr>
          <w:rFonts w:ascii="Verdana" w:hAnsi="Verdana"/>
          <w:szCs w:val="20"/>
        </w:rPr>
      </w:pPr>
      <w:r>
        <w:rPr>
          <w:rFonts w:ascii="Verdana" w:hAnsi="Verdana" w:cs="Arial"/>
          <w:szCs w:val="20"/>
        </w:rPr>
        <w:t xml:space="preserve">O objeto da presente dispensa é a escolha da proposta mais vantajosa para </w:t>
      </w:r>
      <w:bookmarkStart w:id="0" w:name="_Hlk158284997"/>
      <w:r>
        <w:rPr>
          <w:rFonts w:ascii="Verdana" w:hAnsi="Verdana" w:cs="Arial"/>
          <w:szCs w:val="20"/>
        </w:rPr>
        <w:t xml:space="preserve">a </w:t>
      </w:r>
      <w:bookmarkStart w:id="1" w:name="_Hlk182378873"/>
      <w:bookmarkStart w:id="2" w:name="_Hlk158282862"/>
      <w:bookmarkEnd w:id="0"/>
      <w:r>
        <w:rPr>
          <w:rFonts w:ascii="Verdana" w:hAnsi="Verdana"/>
          <w:b/>
          <w:bCs/>
          <w:i/>
          <w:szCs w:val="20"/>
        </w:rPr>
        <w:t>Constituição de Registro de Preços</w:t>
      </w:r>
      <w:r>
        <w:rPr>
          <w:rFonts w:ascii="Verdana" w:hAnsi="Verdana"/>
          <w:iCs/>
          <w:szCs w:val="20"/>
        </w:rPr>
        <w:t xml:space="preserve"> para futura e eventual </w:t>
      </w:r>
      <w:bookmarkStart w:id="3" w:name="_Hlk163722330"/>
      <w:r>
        <w:rPr>
          <w:rFonts w:ascii="Verdana" w:hAnsi="Verdana"/>
          <w:iCs/>
          <w:szCs w:val="20"/>
        </w:rPr>
        <w:t xml:space="preserve">aquisição </w:t>
      </w:r>
      <w:r>
        <w:rPr>
          <w:rFonts w:ascii="Verdana" w:eastAsia="Times New Roman" w:hAnsi="Verdana" w:cs="Times New Roman"/>
          <w:iCs/>
          <w:szCs w:val="20"/>
        </w:rPr>
        <w:t xml:space="preserve">de asfalto frio para manutenção das vias públicas, em atenção a demanda, deste município, </w:t>
      </w:r>
      <w:bookmarkEnd w:id="1"/>
      <w:bookmarkEnd w:id="3"/>
      <w:r>
        <w:rPr>
          <w:rFonts w:ascii="Verdana" w:hAnsi="Verdana" w:cs="Arial"/>
          <w:szCs w:val="20"/>
        </w:rPr>
        <w:t>conforme condições, quantidades e exigências estabelecidas neste Aviso de Contratação Direta e seus anexos.</w:t>
      </w:r>
      <w:bookmarkEnd w:id="2"/>
    </w:p>
    <w:tbl>
      <w:tblPr>
        <w:tblW w:w="9841" w:type="dxa"/>
        <w:tblInd w:w="37" w:type="dxa"/>
        <w:tblLayout w:type="fixed"/>
        <w:tblLook w:val="04A0" w:firstRow="1" w:lastRow="0" w:firstColumn="1" w:lastColumn="0" w:noHBand="0" w:noVBand="1"/>
      </w:tblPr>
      <w:tblGrid>
        <w:gridCol w:w="807"/>
        <w:gridCol w:w="7186"/>
        <w:gridCol w:w="826"/>
        <w:gridCol w:w="1022"/>
      </w:tblGrid>
      <w:tr w:rsidR="00135019" w14:paraId="7E43438B" w14:textId="77777777">
        <w:tc>
          <w:tcPr>
            <w:tcW w:w="807" w:type="dxa"/>
            <w:tcBorders>
              <w:top w:val="single" w:sz="4" w:space="0" w:color="000000"/>
              <w:left w:val="single" w:sz="4" w:space="0" w:color="000000"/>
              <w:bottom w:val="single" w:sz="4" w:space="0" w:color="000000"/>
              <w:right w:val="single" w:sz="4" w:space="0" w:color="000000"/>
            </w:tcBorders>
            <w:vAlign w:val="center"/>
          </w:tcPr>
          <w:p w14:paraId="088C6B6B" w14:textId="77777777" w:rsidR="00135019" w:rsidRDefault="00000000">
            <w:pPr>
              <w:widowControl w:val="0"/>
              <w:spacing w:line="276" w:lineRule="auto"/>
              <w:jc w:val="center"/>
              <w:rPr>
                <w:rFonts w:ascii="Verdana" w:hAnsi="Verdana"/>
                <w:szCs w:val="20"/>
              </w:rPr>
            </w:pPr>
            <w:r>
              <w:rPr>
                <w:rFonts w:ascii="Verdana" w:hAnsi="Verdana"/>
                <w:b/>
                <w:bCs/>
                <w:szCs w:val="20"/>
              </w:rPr>
              <w:t>ITEM</w:t>
            </w:r>
          </w:p>
        </w:tc>
        <w:tc>
          <w:tcPr>
            <w:tcW w:w="7185" w:type="dxa"/>
            <w:tcBorders>
              <w:top w:val="single" w:sz="4" w:space="0" w:color="000000"/>
              <w:left w:val="single" w:sz="4" w:space="0" w:color="000000"/>
              <w:bottom w:val="single" w:sz="4" w:space="0" w:color="000000"/>
              <w:right w:val="single" w:sz="4" w:space="0" w:color="000000"/>
            </w:tcBorders>
            <w:vAlign w:val="center"/>
          </w:tcPr>
          <w:p w14:paraId="0E019222" w14:textId="77777777" w:rsidR="00135019" w:rsidRDefault="00000000">
            <w:pPr>
              <w:widowControl w:val="0"/>
              <w:spacing w:line="276" w:lineRule="auto"/>
              <w:jc w:val="center"/>
              <w:rPr>
                <w:rFonts w:ascii="Verdana" w:hAnsi="Verdana"/>
                <w:szCs w:val="20"/>
              </w:rPr>
            </w:pPr>
            <w:r>
              <w:rPr>
                <w:rFonts w:ascii="Verdana" w:hAnsi="Verdana"/>
                <w:b/>
                <w:bCs/>
                <w:szCs w:val="20"/>
              </w:rPr>
              <w:t>ESPECIFICAÇÃO</w:t>
            </w:r>
          </w:p>
        </w:tc>
        <w:tc>
          <w:tcPr>
            <w:tcW w:w="826" w:type="dxa"/>
            <w:tcBorders>
              <w:top w:val="single" w:sz="4" w:space="0" w:color="000000"/>
              <w:left w:val="single" w:sz="4" w:space="0" w:color="000000"/>
              <w:bottom w:val="single" w:sz="4" w:space="0" w:color="000000"/>
              <w:right w:val="single" w:sz="4" w:space="0" w:color="000000"/>
            </w:tcBorders>
            <w:vAlign w:val="center"/>
          </w:tcPr>
          <w:p w14:paraId="6D4FE6E9" w14:textId="77777777" w:rsidR="00135019" w:rsidRDefault="00000000">
            <w:pPr>
              <w:widowControl w:val="0"/>
              <w:spacing w:line="276" w:lineRule="auto"/>
              <w:jc w:val="center"/>
              <w:rPr>
                <w:rFonts w:ascii="Verdana" w:hAnsi="Verdana"/>
                <w:szCs w:val="20"/>
              </w:rPr>
            </w:pPr>
            <w:r>
              <w:rPr>
                <w:rFonts w:ascii="Verdana" w:hAnsi="Verdana"/>
                <w:b/>
                <w:bCs/>
                <w:szCs w:val="20"/>
              </w:rPr>
              <w:t>UND</w:t>
            </w:r>
          </w:p>
        </w:tc>
        <w:tc>
          <w:tcPr>
            <w:tcW w:w="1022" w:type="dxa"/>
            <w:tcBorders>
              <w:top w:val="single" w:sz="4" w:space="0" w:color="000000"/>
              <w:left w:val="single" w:sz="4" w:space="0" w:color="000000"/>
              <w:bottom w:val="single" w:sz="4" w:space="0" w:color="000000"/>
              <w:right w:val="single" w:sz="4" w:space="0" w:color="000000"/>
            </w:tcBorders>
            <w:vAlign w:val="center"/>
          </w:tcPr>
          <w:p w14:paraId="2D5A5A34" w14:textId="77777777" w:rsidR="00135019" w:rsidRDefault="00000000">
            <w:pPr>
              <w:widowControl w:val="0"/>
              <w:spacing w:line="276" w:lineRule="auto"/>
              <w:jc w:val="center"/>
              <w:rPr>
                <w:rFonts w:ascii="Verdana" w:hAnsi="Verdana"/>
                <w:szCs w:val="20"/>
              </w:rPr>
            </w:pPr>
            <w:r>
              <w:rPr>
                <w:rFonts w:ascii="Verdana" w:hAnsi="Verdana"/>
                <w:b/>
                <w:bCs/>
                <w:szCs w:val="20"/>
              </w:rPr>
              <w:t>QUANT</w:t>
            </w:r>
          </w:p>
        </w:tc>
      </w:tr>
      <w:tr w:rsidR="00135019" w14:paraId="060DD57C" w14:textId="77777777">
        <w:tc>
          <w:tcPr>
            <w:tcW w:w="807" w:type="dxa"/>
            <w:tcBorders>
              <w:top w:val="single" w:sz="4" w:space="0" w:color="000000"/>
              <w:left w:val="single" w:sz="4" w:space="0" w:color="000000"/>
              <w:bottom w:val="single" w:sz="4" w:space="0" w:color="000000"/>
              <w:right w:val="single" w:sz="4" w:space="0" w:color="000000"/>
            </w:tcBorders>
            <w:vAlign w:val="center"/>
          </w:tcPr>
          <w:p w14:paraId="758336B6" w14:textId="77777777" w:rsidR="00135019" w:rsidRDefault="00000000">
            <w:pPr>
              <w:widowControl w:val="0"/>
              <w:spacing w:line="276" w:lineRule="auto"/>
              <w:jc w:val="center"/>
              <w:rPr>
                <w:rFonts w:ascii="Verdana" w:hAnsi="Verdana"/>
                <w:szCs w:val="20"/>
              </w:rPr>
            </w:pPr>
            <w:r>
              <w:rPr>
                <w:rFonts w:ascii="Verdana" w:hAnsi="Verdana"/>
                <w:b/>
                <w:szCs w:val="20"/>
              </w:rPr>
              <w:t>01</w:t>
            </w:r>
          </w:p>
        </w:tc>
        <w:tc>
          <w:tcPr>
            <w:tcW w:w="7185" w:type="dxa"/>
            <w:tcBorders>
              <w:top w:val="single" w:sz="4" w:space="0" w:color="000000"/>
              <w:left w:val="single" w:sz="4" w:space="0" w:color="000000"/>
              <w:bottom w:val="single" w:sz="4" w:space="0" w:color="000000"/>
              <w:right w:val="single" w:sz="4" w:space="0" w:color="000000"/>
            </w:tcBorders>
          </w:tcPr>
          <w:p w14:paraId="45D6D0D7" w14:textId="77777777" w:rsidR="00135019" w:rsidRDefault="00000000">
            <w:pPr>
              <w:pStyle w:val="PargrafodaLista"/>
              <w:ind w:left="0"/>
              <w:jc w:val="both"/>
              <w:rPr>
                <w:rFonts w:ascii="Verdana" w:hAnsi="Verdana"/>
                <w:szCs w:val="20"/>
              </w:rPr>
            </w:pPr>
            <w:r>
              <w:rPr>
                <w:rFonts w:ascii="Verdana" w:hAnsi="Verdana" w:cs="Arial"/>
                <w:szCs w:val="20"/>
              </w:rPr>
              <w:t>Massa asfáltica usinado a quente preparado com agregados pétreos, CAP 50/70 modificado por aditivo pétreos, CAP 50/70 modificado por aditivo retardador de cura. podendo ser estocado por até 24 (vinte e quatro) meses, capaz de ser aplicado em buracos com água e em buracos com água e em períodos de chuva, sem a perda de coesão e aderência ao pavimento antigo, dispensando pintura de ligação. embalado em sacos de ráfia de 25(vinte e cinco)kg. relatório de ensaio da massa por laboratório credenciado pelo INMETRO, de acordo com as normas NBR ISSO/IEC, contendo, emitido pelo prazo máximo de 210 dias:</w:t>
            </w:r>
          </w:p>
          <w:p w14:paraId="5D169129" w14:textId="77777777" w:rsidR="00135019" w:rsidRDefault="00000000">
            <w:pPr>
              <w:pStyle w:val="PargrafodaLista"/>
              <w:numPr>
                <w:ilvl w:val="0"/>
                <w:numId w:val="5"/>
              </w:numPr>
              <w:tabs>
                <w:tab w:val="clear" w:pos="720"/>
                <w:tab w:val="left" w:pos="63"/>
                <w:tab w:val="left" w:pos="458"/>
              </w:tabs>
              <w:ind w:left="0" w:firstLine="113"/>
              <w:jc w:val="both"/>
              <w:rPr>
                <w:rFonts w:ascii="Verdana" w:hAnsi="Verdana"/>
                <w:szCs w:val="20"/>
              </w:rPr>
            </w:pPr>
            <w:r>
              <w:rPr>
                <w:rFonts w:ascii="Verdana" w:hAnsi="Verdana" w:cs="Arial"/>
                <w:szCs w:val="20"/>
              </w:rPr>
              <w:t>Granulometria, de 100% na peneira 3/8″;</w:t>
            </w:r>
          </w:p>
          <w:p w14:paraId="45CBAF8E" w14:textId="77777777" w:rsidR="00135019" w:rsidRDefault="00000000">
            <w:pPr>
              <w:pStyle w:val="PargrafodaLista"/>
              <w:numPr>
                <w:ilvl w:val="0"/>
                <w:numId w:val="5"/>
              </w:numPr>
              <w:tabs>
                <w:tab w:val="clear" w:pos="720"/>
                <w:tab w:val="left" w:pos="63"/>
                <w:tab w:val="left" w:pos="458"/>
              </w:tabs>
              <w:ind w:left="0" w:firstLine="113"/>
              <w:jc w:val="both"/>
              <w:rPr>
                <w:rFonts w:ascii="Verdana" w:hAnsi="Verdana"/>
                <w:szCs w:val="20"/>
              </w:rPr>
            </w:pPr>
            <w:r>
              <w:rPr>
                <w:rFonts w:ascii="Verdana" w:hAnsi="Verdana" w:cs="Arial"/>
                <w:szCs w:val="20"/>
              </w:rPr>
              <w:t>Teor de betume entre 5,3 a 6%;</w:t>
            </w:r>
          </w:p>
          <w:p w14:paraId="321AB660" w14:textId="77777777" w:rsidR="00135019" w:rsidRDefault="00000000">
            <w:pPr>
              <w:pStyle w:val="PargrafodaLista"/>
              <w:numPr>
                <w:ilvl w:val="0"/>
                <w:numId w:val="5"/>
              </w:numPr>
              <w:tabs>
                <w:tab w:val="clear" w:pos="720"/>
                <w:tab w:val="left" w:pos="63"/>
                <w:tab w:val="left" w:pos="458"/>
              </w:tabs>
              <w:ind w:left="0" w:firstLine="113"/>
              <w:jc w:val="both"/>
              <w:rPr>
                <w:rFonts w:ascii="Verdana" w:hAnsi="Verdana"/>
                <w:szCs w:val="20"/>
              </w:rPr>
            </w:pPr>
            <w:r>
              <w:rPr>
                <w:rFonts w:ascii="Verdana" w:hAnsi="Verdana" w:cs="Arial"/>
                <w:szCs w:val="20"/>
              </w:rPr>
              <w:t>Densidade aparente da massa entre 2,00 a 2,40 g/cm³.</w:t>
            </w:r>
          </w:p>
          <w:p w14:paraId="45D347E8" w14:textId="77777777" w:rsidR="00135019" w:rsidRDefault="00000000">
            <w:pPr>
              <w:pStyle w:val="PargrafodaLista"/>
              <w:numPr>
                <w:ilvl w:val="0"/>
                <w:numId w:val="5"/>
              </w:numPr>
              <w:tabs>
                <w:tab w:val="clear" w:pos="720"/>
                <w:tab w:val="left" w:pos="63"/>
                <w:tab w:val="left" w:pos="458"/>
              </w:tabs>
              <w:ind w:left="0" w:firstLine="113"/>
              <w:jc w:val="both"/>
              <w:rPr>
                <w:rFonts w:ascii="Verdana" w:hAnsi="Verdana" w:cs="Arial"/>
                <w:szCs w:val="20"/>
              </w:rPr>
            </w:pPr>
            <w:r>
              <w:rPr>
                <w:rFonts w:ascii="Verdana" w:hAnsi="Verdana" w:cs="Arial"/>
                <w:szCs w:val="20"/>
              </w:rPr>
              <w:t>Densidade máxima da massa (rice) entre 2,4 a 2,7 g/cm ³.</w:t>
            </w:r>
          </w:p>
          <w:p w14:paraId="557A709D" w14:textId="77777777" w:rsidR="00135019" w:rsidRDefault="00000000">
            <w:pPr>
              <w:pStyle w:val="PargrafodaLista"/>
              <w:numPr>
                <w:ilvl w:val="0"/>
                <w:numId w:val="5"/>
              </w:numPr>
              <w:tabs>
                <w:tab w:val="clear" w:pos="720"/>
                <w:tab w:val="left" w:pos="63"/>
                <w:tab w:val="left" w:pos="458"/>
              </w:tabs>
              <w:ind w:left="0" w:firstLine="113"/>
              <w:jc w:val="both"/>
              <w:rPr>
                <w:rFonts w:ascii="Verdana" w:hAnsi="Verdana" w:cs="Arial"/>
                <w:szCs w:val="20"/>
              </w:rPr>
            </w:pPr>
            <w:r>
              <w:rPr>
                <w:rFonts w:ascii="Verdana" w:eastAsia="SimSun" w:hAnsi="Verdana" w:cs="Arial"/>
                <w:szCs w:val="20"/>
              </w:rPr>
              <w:t>Ensaio Marshall com estabilidade (kgf) entre 45 a 55 e media de fluência (1/100) entre 7,5 a 7,9.</w:t>
            </w:r>
          </w:p>
        </w:tc>
        <w:tc>
          <w:tcPr>
            <w:tcW w:w="826" w:type="dxa"/>
            <w:tcBorders>
              <w:top w:val="single" w:sz="4" w:space="0" w:color="000000"/>
              <w:left w:val="single" w:sz="4" w:space="0" w:color="000000"/>
              <w:bottom w:val="single" w:sz="4" w:space="0" w:color="000000"/>
              <w:right w:val="single" w:sz="4" w:space="0" w:color="000000"/>
            </w:tcBorders>
            <w:vAlign w:val="center"/>
          </w:tcPr>
          <w:p w14:paraId="553F0F00" w14:textId="77777777" w:rsidR="00135019" w:rsidRDefault="00000000">
            <w:pPr>
              <w:widowControl w:val="0"/>
              <w:spacing w:line="276" w:lineRule="auto"/>
              <w:jc w:val="center"/>
              <w:rPr>
                <w:rFonts w:ascii="Verdana" w:hAnsi="Verdana"/>
                <w:szCs w:val="20"/>
              </w:rPr>
            </w:pPr>
            <w:r>
              <w:rPr>
                <w:rFonts w:ascii="Verdana" w:hAnsi="Verdana"/>
                <w:szCs w:val="20"/>
                <w:lang w:eastAsia="en-US"/>
              </w:rPr>
              <w:t>Sc</w:t>
            </w:r>
          </w:p>
        </w:tc>
        <w:tc>
          <w:tcPr>
            <w:tcW w:w="1022" w:type="dxa"/>
            <w:tcBorders>
              <w:top w:val="single" w:sz="4" w:space="0" w:color="000000"/>
              <w:left w:val="single" w:sz="4" w:space="0" w:color="000000"/>
              <w:bottom w:val="single" w:sz="4" w:space="0" w:color="000000"/>
              <w:right w:val="single" w:sz="4" w:space="0" w:color="000000"/>
            </w:tcBorders>
            <w:vAlign w:val="center"/>
          </w:tcPr>
          <w:p w14:paraId="6F2F5647" w14:textId="77777777" w:rsidR="00135019" w:rsidRDefault="00000000">
            <w:pPr>
              <w:widowControl w:val="0"/>
              <w:spacing w:line="276" w:lineRule="auto"/>
              <w:jc w:val="center"/>
              <w:rPr>
                <w:rFonts w:ascii="Verdana" w:hAnsi="Verdana"/>
                <w:szCs w:val="20"/>
              </w:rPr>
            </w:pPr>
            <w:r>
              <w:rPr>
                <w:rFonts w:ascii="Verdana" w:hAnsi="Verdana"/>
                <w:szCs w:val="20"/>
                <w:lang w:eastAsia="en-US"/>
              </w:rPr>
              <w:t>1000</w:t>
            </w:r>
          </w:p>
        </w:tc>
      </w:tr>
    </w:tbl>
    <w:p w14:paraId="5BC3BAE8" w14:textId="77777777" w:rsidR="00135019" w:rsidRDefault="00000000">
      <w:pPr>
        <w:pStyle w:val="PADRO"/>
        <w:keepNext w:val="0"/>
        <w:widowControl/>
        <w:numPr>
          <w:ilvl w:val="1"/>
          <w:numId w:val="1"/>
        </w:numPr>
        <w:shd w:val="clear" w:color="auto" w:fill="auto"/>
        <w:spacing w:before="120" w:after="0"/>
        <w:ind w:left="0" w:firstLine="0"/>
        <w:rPr>
          <w:rFonts w:ascii="Verdana" w:hAnsi="Verdana"/>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7EE62D58" w14:textId="77777777" w:rsidR="00135019" w:rsidRDefault="00135019">
      <w:pPr>
        <w:pStyle w:val="PADRO"/>
        <w:keepNext w:val="0"/>
        <w:widowControl/>
        <w:shd w:val="clear" w:color="auto" w:fill="auto"/>
        <w:spacing w:before="6" w:after="0"/>
        <w:ind w:firstLine="0"/>
        <w:rPr>
          <w:rFonts w:ascii="Verdana" w:hAnsi="Verdana"/>
          <w:szCs w:val="20"/>
        </w:rPr>
      </w:pPr>
    </w:p>
    <w:p w14:paraId="5F668BB8" w14:textId="77777777" w:rsidR="00135019" w:rsidRDefault="00000000">
      <w:pPr>
        <w:pStyle w:val="PADRO"/>
        <w:keepNext w:val="0"/>
        <w:widowControl/>
        <w:numPr>
          <w:ilvl w:val="0"/>
          <w:numId w:val="1"/>
        </w:numPr>
        <w:shd w:val="clear" w:color="auto" w:fill="auto"/>
        <w:spacing w:before="0" w:after="0"/>
        <w:rPr>
          <w:rFonts w:ascii="Verdana" w:hAnsi="Verdana"/>
          <w:szCs w:val="20"/>
        </w:rPr>
      </w:pPr>
      <w:r>
        <w:rPr>
          <w:rFonts w:ascii="Verdana" w:hAnsi="Verdana" w:cs="Arial"/>
          <w:b/>
          <w:szCs w:val="20"/>
        </w:rPr>
        <w:t>REGISTRO DE PREÇOS</w:t>
      </w:r>
    </w:p>
    <w:p w14:paraId="7C0AEA55" w14:textId="77777777" w:rsidR="00135019" w:rsidRDefault="00000000">
      <w:pPr>
        <w:pStyle w:val="PADRO"/>
        <w:keepNext w:val="0"/>
        <w:widowControl/>
        <w:shd w:val="clear" w:color="auto" w:fill="auto"/>
        <w:spacing w:before="0" w:after="0"/>
        <w:ind w:firstLine="0"/>
        <w:rPr>
          <w:rFonts w:ascii="Verdana" w:hAnsi="Verdana"/>
          <w:szCs w:val="20"/>
        </w:rPr>
      </w:pPr>
      <w:r>
        <w:rPr>
          <w:rFonts w:ascii="Verdana" w:hAnsi="Verdana" w:cs="Arial"/>
          <w:b/>
          <w:szCs w:val="20"/>
        </w:rPr>
        <w:t>2.1</w:t>
      </w:r>
      <w:r>
        <w:rPr>
          <w:rFonts w:ascii="Verdana" w:hAnsi="Verdana"/>
          <w:szCs w:val="20"/>
        </w:rPr>
        <w:t xml:space="preserve"> As regras referentes aos órgãos gerenciador e participantes, bem como a eventuais adesões são as que constam da minuta de Ata de Registro de Preços.</w:t>
      </w:r>
    </w:p>
    <w:p w14:paraId="49CCAC93" w14:textId="77777777" w:rsidR="00135019" w:rsidRDefault="00135019">
      <w:pPr>
        <w:pStyle w:val="PADRO"/>
        <w:keepNext w:val="0"/>
        <w:widowControl/>
        <w:shd w:val="clear" w:color="auto" w:fill="auto"/>
        <w:spacing w:before="6" w:after="0"/>
        <w:ind w:firstLine="0"/>
        <w:rPr>
          <w:rFonts w:ascii="Verdana" w:hAnsi="Verdana"/>
          <w:szCs w:val="20"/>
        </w:rPr>
      </w:pPr>
    </w:p>
    <w:p w14:paraId="4C055A3E" w14:textId="77777777" w:rsidR="00135019" w:rsidRDefault="00000000">
      <w:pPr>
        <w:pStyle w:val="PADRO"/>
        <w:keepNext w:val="0"/>
        <w:widowControl/>
        <w:numPr>
          <w:ilvl w:val="0"/>
          <w:numId w:val="1"/>
        </w:numPr>
        <w:shd w:val="clear" w:color="auto" w:fill="auto"/>
        <w:spacing w:before="0" w:after="0"/>
        <w:rPr>
          <w:rFonts w:ascii="Verdana" w:hAnsi="Verdana"/>
          <w:szCs w:val="20"/>
        </w:rPr>
      </w:pPr>
      <w:r>
        <w:rPr>
          <w:rFonts w:ascii="Verdana" w:hAnsi="Verdana" w:cs="Arial"/>
          <w:b/>
          <w:szCs w:val="20"/>
        </w:rPr>
        <w:t>PARTICIPAÇÃO NA DISPENSA ELETRÔNICA</w:t>
      </w:r>
    </w:p>
    <w:p w14:paraId="0463EA5F" w14:textId="77777777" w:rsidR="00135019" w:rsidRDefault="00000000">
      <w:pPr>
        <w:numPr>
          <w:ilvl w:val="1"/>
          <w:numId w:val="1"/>
        </w:numPr>
        <w:snapToGrid w:val="0"/>
        <w:spacing w:after="120" w:line="276" w:lineRule="auto"/>
        <w:ind w:left="0" w:firstLine="0"/>
        <w:jc w:val="both"/>
        <w:rPr>
          <w:rFonts w:ascii="Verdana" w:hAnsi="Verdana"/>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0822FCEE"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szCs w:val="20"/>
        </w:rPr>
        <w:t>Os fornecedores deverão atender aos procedimentos previstos no Manual do Sistema de Dispensa Eletrônica, disponível no Portal de Compras do Governo Federal, para acesso ao sistema e operacionalização;</w:t>
      </w:r>
    </w:p>
    <w:p w14:paraId="414DF5B3"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lastRenderedPageBreak/>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6D7B98E" w14:textId="77777777" w:rsidR="00135019" w:rsidRDefault="00000000">
      <w:pPr>
        <w:numPr>
          <w:ilvl w:val="1"/>
          <w:numId w:val="1"/>
        </w:numPr>
        <w:spacing w:before="120" w:after="120" w:line="276" w:lineRule="auto"/>
        <w:ind w:left="0" w:firstLine="0"/>
        <w:jc w:val="both"/>
        <w:rPr>
          <w:rFonts w:ascii="Verdana" w:hAnsi="Verdana"/>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7CF65B24"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Que não atendam às condições deste Aviso de Contratação Direta e seu(s) anexo(s);</w:t>
      </w:r>
    </w:p>
    <w:p w14:paraId="12137D20"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Estrangeiros que não tenham representação legal no Brasil com poderes expressos para receber citação e responder administrativa ou judicialmente;</w:t>
      </w:r>
    </w:p>
    <w:p w14:paraId="10B3F0A5"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organizações da Sociedade Civil de Interesse Público – OSCIP, atuando nessa condição (Acórdão nº 746/2014-TCU-Plenário); e</w:t>
      </w:r>
    </w:p>
    <w:p w14:paraId="6223B05F"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szCs w:val="20"/>
        </w:rPr>
        <w:t>Que se enquadrem nas seguintes vedações:</w:t>
      </w:r>
    </w:p>
    <w:p w14:paraId="0E3222D4" w14:textId="77777777" w:rsidR="00135019" w:rsidRDefault="00000000">
      <w:pPr>
        <w:pStyle w:val="PargrafodaLista"/>
        <w:numPr>
          <w:ilvl w:val="0"/>
          <w:numId w:val="4"/>
        </w:numPr>
        <w:spacing w:before="120" w:after="120" w:line="276" w:lineRule="auto"/>
        <w:jc w:val="both"/>
        <w:rPr>
          <w:rFonts w:ascii="Verdana" w:hAnsi="Verdana"/>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46ECB39" w14:textId="77777777" w:rsidR="00135019" w:rsidRDefault="00000000">
      <w:pPr>
        <w:pStyle w:val="PargrafodaLista"/>
        <w:numPr>
          <w:ilvl w:val="0"/>
          <w:numId w:val="4"/>
        </w:numPr>
        <w:spacing w:before="120" w:after="120" w:line="276" w:lineRule="auto"/>
        <w:jc w:val="both"/>
        <w:rPr>
          <w:rFonts w:ascii="Verdana" w:hAnsi="Verdana"/>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197729FE" w14:textId="77777777" w:rsidR="00135019" w:rsidRDefault="00000000">
      <w:pPr>
        <w:pStyle w:val="PargrafodaLista"/>
        <w:numPr>
          <w:ilvl w:val="0"/>
          <w:numId w:val="4"/>
        </w:numPr>
        <w:spacing w:before="120" w:after="120" w:line="276" w:lineRule="auto"/>
        <w:jc w:val="both"/>
        <w:rPr>
          <w:rFonts w:ascii="Verdana" w:hAnsi="Verdana"/>
          <w:szCs w:val="20"/>
        </w:rPr>
      </w:pPr>
      <w:r>
        <w:rPr>
          <w:rFonts w:ascii="Verdana" w:hAnsi="Verdana" w:cs="Arial"/>
          <w:szCs w:val="20"/>
        </w:rPr>
        <w:t>Pessoa física ou jurídica que se encontre, ao tempo da contratação, impossibilitada de contratar em decorrência de sanção que lhe foi imposta;</w:t>
      </w:r>
    </w:p>
    <w:p w14:paraId="0B92B86A" w14:textId="77777777" w:rsidR="00135019" w:rsidRDefault="00000000">
      <w:pPr>
        <w:pStyle w:val="PargrafodaLista"/>
        <w:numPr>
          <w:ilvl w:val="0"/>
          <w:numId w:val="4"/>
        </w:numPr>
        <w:spacing w:before="120" w:after="120" w:line="276" w:lineRule="auto"/>
        <w:jc w:val="both"/>
        <w:rPr>
          <w:rFonts w:ascii="Verdana" w:hAnsi="Verdana"/>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6B96465" w14:textId="77777777" w:rsidR="00135019" w:rsidRDefault="00000000">
      <w:pPr>
        <w:pStyle w:val="PargrafodaLista"/>
        <w:numPr>
          <w:ilvl w:val="0"/>
          <w:numId w:val="4"/>
        </w:numPr>
        <w:spacing w:before="120" w:after="120" w:line="276" w:lineRule="auto"/>
        <w:jc w:val="both"/>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614D3EC5" w14:textId="77777777" w:rsidR="00135019" w:rsidRDefault="00000000">
      <w:pPr>
        <w:pStyle w:val="PargrafodaLista"/>
        <w:numPr>
          <w:ilvl w:val="0"/>
          <w:numId w:val="4"/>
        </w:numPr>
        <w:spacing w:before="120" w:after="120" w:line="276" w:lineRule="auto"/>
        <w:jc w:val="both"/>
        <w:rPr>
          <w:rFonts w:ascii="Verdana" w:hAnsi="Verdana"/>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B6E01BA" w14:textId="77777777" w:rsidR="00135019" w:rsidRDefault="00000000">
      <w:pPr>
        <w:numPr>
          <w:ilvl w:val="3"/>
          <w:numId w:val="1"/>
        </w:numPr>
        <w:spacing w:before="120" w:after="120" w:line="276" w:lineRule="auto"/>
        <w:jc w:val="both"/>
        <w:rPr>
          <w:rFonts w:ascii="Verdana" w:hAnsi="Verdana"/>
          <w:szCs w:val="20"/>
        </w:rPr>
      </w:pPr>
      <w:r>
        <w:rPr>
          <w:rFonts w:ascii="Verdana" w:hAnsi="Verdana" w:cs="Arial"/>
          <w:szCs w:val="20"/>
        </w:rPr>
        <w:t>Equiparam-se aos autores do projeto as empresas integrantes do mesmo grupo econômico;</w:t>
      </w:r>
    </w:p>
    <w:p w14:paraId="76452791" w14:textId="77777777" w:rsidR="00135019" w:rsidRDefault="00000000">
      <w:pPr>
        <w:numPr>
          <w:ilvl w:val="3"/>
          <w:numId w:val="1"/>
        </w:numPr>
        <w:spacing w:before="120" w:after="120" w:line="276" w:lineRule="auto"/>
        <w:jc w:val="both"/>
        <w:rPr>
          <w:rFonts w:ascii="Verdana" w:hAnsi="Verdana"/>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560BCE33" w14:textId="77777777" w:rsidR="00135019" w:rsidRDefault="00000000">
      <w:pPr>
        <w:spacing w:before="120" w:after="120" w:line="276" w:lineRule="auto"/>
        <w:ind w:left="658"/>
        <w:jc w:val="both"/>
        <w:rPr>
          <w:rFonts w:ascii="Verdana" w:hAnsi="Verdana"/>
          <w:szCs w:val="20"/>
        </w:rPr>
      </w:pPr>
      <w:r>
        <w:rPr>
          <w:rFonts w:ascii="Verdana" w:hAnsi="Verdana" w:cs="Arial"/>
          <w:b/>
          <w:bCs/>
          <w:szCs w:val="20"/>
        </w:rPr>
        <w:t xml:space="preserve">3.2.5 </w:t>
      </w:r>
      <w:r>
        <w:rPr>
          <w:rFonts w:ascii="Verdana" w:hAnsi="Verdana"/>
          <w:szCs w:val="20"/>
        </w:rPr>
        <w:t>Organizações da Sociedade Civil de Interesse Público – OSCIP, atuando nessa condição (Acórdão nº 746/2014-TCU-Plenário); e</w:t>
      </w:r>
    </w:p>
    <w:p w14:paraId="1DF2635B" w14:textId="77777777" w:rsidR="00135019" w:rsidRDefault="00000000">
      <w:pPr>
        <w:spacing w:before="120" w:after="120" w:line="276" w:lineRule="auto"/>
        <w:jc w:val="both"/>
        <w:rPr>
          <w:rFonts w:ascii="Verdana" w:hAnsi="Verdana"/>
          <w:szCs w:val="20"/>
        </w:rPr>
      </w:pPr>
      <w:r>
        <w:rPr>
          <w:rFonts w:ascii="Verdana" w:hAnsi="Verdana" w:cs="Arial"/>
          <w:b/>
          <w:bCs/>
          <w:szCs w:val="20"/>
        </w:rPr>
        <w:t xml:space="preserve">3.3 </w:t>
      </w:r>
      <w:r>
        <w:rPr>
          <w:rFonts w:ascii="Verdana" w:hAnsi="Verdana"/>
          <w:szCs w:val="20"/>
        </w:rPr>
        <w:t>Será permitida a participação de cooperativas, desde que apresentem demonstrativo de atuação em regime cooperado, com repartição de receitas e despesas entre os cooperados e atendam ao art. 16 da Lei nº 14.133/21.</w:t>
      </w:r>
    </w:p>
    <w:p w14:paraId="76DA51F4" w14:textId="77777777" w:rsidR="00135019" w:rsidRDefault="00000000">
      <w:pPr>
        <w:spacing w:before="120" w:after="120" w:line="276" w:lineRule="auto"/>
        <w:ind w:left="574"/>
        <w:jc w:val="both"/>
        <w:rPr>
          <w:rFonts w:ascii="Verdana" w:hAnsi="Verdana"/>
          <w:szCs w:val="20"/>
        </w:rPr>
      </w:pPr>
      <w:r>
        <w:rPr>
          <w:rFonts w:ascii="Verdana" w:hAnsi="Verdana"/>
          <w:b/>
          <w:bCs/>
          <w:szCs w:val="20"/>
        </w:rPr>
        <w:lastRenderedPageBreak/>
        <w:t xml:space="preserve">3.3.1 </w:t>
      </w:r>
      <w:r>
        <w:rPr>
          <w:rFonts w:ascii="Verdana" w:hAnsi="Verdana"/>
          <w:szCs w:val="20"/>
        </w:rPr>
        <w:t>Em sendo permitida a participação de cooperativas, serão estendidas a elas os benefícios previstos para as microempresas e empresas de pequeno porte quando elas atenderem ao disposto no art. 34 da Lei nº 11.488, de 15 de junho de 2007.</w:t>
      </w:r>
    </w:p>
    <w:p w14:paraId="3086EAD0" w14:textId="77777777" w:rsidR="00135019" w:rsidRDefault="00135019">
      <w:pPr>
        <w:spacing w:line="276" w:lineRule="auto"/>
        <w:ind w:left="574"/>
        <w:jc w:val="both"/>
        <w:rPr>
          <w:rFonts w:ascii="Verdana" w:hAnsi="Verdana"/>
          <w:szCs w:val="20"/>
        </w:rPr>
      </w:pPr>
    </w:p>
    <w:p w14:paraId="42EAFA10" w14:textId="77777777" w:rsidR="00135019" w:rsidRDefault="00000000">
      <w:pPr>
        <w:pStyle w:val="PADRO"/>
        <w:keepNext w:val="0"/>
        <w:widowControl/>
        <w:numPr>
          <w:ilvl w:val="0"/>
          <w:numId w:val="1"/>
        </w:numPr>
        <w:shd w:val="clear" w:color="auto" w:fill="auto"/>
        <w:spacing w:before="0" w:after="0"/>
        <w:rPr>
          <w:rFonts w:ascii="Verdana" w:hAnsi="Verdana"/>
          <w:szCs w:val="20"/>
        </w:rPr>
      </w:pPr>
      <w:r>
        <w:rPr>
          <w:rFonts w:ascii="Verdana" w:hAnsi="Verdana" w:cs="Arial"/>
          <w:b/>
          <w:szCs w:val="20"/>
        </w:rPr>
        <w:t>INGRESSO NA DISPENSA ELETRÔNICA E CADASTRAMENTO DA PROPOSTA INICIAL</w:t>
      </w:r>
    </w:p>
    <w:p w14:paraId="4B88231C" w14:textId="77777777" w:rsidR="00135019" w:rsidRDefault="00000000">
      <w:pPr>
        <w:numPr>
          <w:ilvl w:val="1"/>
          <w:numId w:val="1"/>
        </w:numPr>
        <w:tabs>
          <w:tab w:val="left" w:pos="567"/>
        </w:tabs>
        <w:snapToGrid w:val="0"/>
        <w:spacing w:line="276" w:lineRule="auto"/>
        <w:ind w:left="0" w:firstLine="0"/>
        <w:jc w:val="both"/>
        <w:rPr>
          <w:rFonts w:ascii="Verdana" w:hAnsi="Verdana"/>
          <w:szCs w:val="20"/>
        </w:rPr>
      </w:pPr>
      <w:r>
        <w:rPr>
          <w:rFonts w:ascii="Verdana" w:hAnsi="Verdana" w:cs="Arial"/>
          <w:szCs w:val="20"/>
        </w:rPr>
        <w:t>O ingresso do fornecedor na disputa da dispensa eletrônica se dará com o cadastramento de sua proposta inicial, na forma deste item.</w:t>
      </w:r>
    </w:p>
    <w:p w14:paraId="40B7C735" w14:textId="77777777" w:rsidR="00135019" w:rsidRDefault="00000000">
      <w:pPr>
        <w:numPr>
          <w:ilvl w:val="1"/>
          <w:numId w:val="1"/>
        </w:numPr>
        <w:tabs>
          <w:tab w:val="left" w:pos="567"/>
        </w:tabs>
        <w:snapToGrid w:val="0"/>
        <w:spacing w:before="120" w:after="120" w:line="276" w:lineRule="auto"/>
        <w:ind w:left="0" w:firstLine="0"/>
        <w:jc w:val="both"/>
        <w:rPr>
          <w:rFonts w:ascii="Verdana" w:hAnsi="Verdana"/>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5621484"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EBA0B1A" w14:textId="77777777" w:rsidR="00135019" w:rsidRDefault="00000000">
      <w:pPr>
        <w:numPr>
          <w:ilvl w:val="1"/>
          <w:numId w:val="1"/>
        </w:numPr>
        <w:tabs>
          <w:tab w:val="left" w:pos="567"/>
        </w:tabs>
        <w:snapToGrid w:val="0"/>
        <w:spacing w:before="120" w:after="120" w:line="276" w:lineRule="auto"/>
        <w:ind w:left="0" w:firstLine="0"/>
        <w:jc w:val="both"/>
        <w:rPr>
          <w:rFonts w:ascii="Verdana" w:hAnsi="Verdana"/>
          <w:szCs w:val="20"/>
        </w:rPr>
      </w:pPr>
      <w:r>
        <w:rPr>
          <w:rFonts w:ascii="Verdana" w:hAnsi="Verdana" w:cs="Arial"/>
          <w:szCs w:val="20"/>
        </w:rPr>
        <w:t>Todas as especificações do objeto contidas na proposta, em especial o preço, vinculam a Contratada.</w:t>
      </w:r>
    </w:p>
    <w:p w14:paraId="4248EE04" w14:textId="77777777" w:rsidR="00135019" w:rsidRDefault="00000000">
      <w:pPr>
        <w:numPr>
          <w:ilvl w:val="1"/>
          <w:numId w:val="1"/>
        </w:numPr>
        <w:tabs>
          <w:tab w:val="left" w:pos="567"/>
        </w:tabs>
        <w:snapToGrid w:val="0"/>
        <w:spacing w:before="120" w:after="120" w:line="276" w:lineRule="auto"/>
        <w:ind w:left="0" w:firstLine="0"/>
        <w:jc w:val="both"/>
        <w:rPr>
          <w:rFonts w:ascii="Verdana" w:hAnsi="Verdana"/>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02DFD5D1"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01A558B"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6D508C30"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hAnsi="Verdana" w:cs="Arial"/>
          <w:szCs w:val="20"/>
        </w:rPr>
        <w:t>Independentemente do percentual de tributo inserido na planilha, no pagamento serão retidos na fonte os percentuais estabelecidos na legislação vigente.</w:t>
      </w:r>
    </w:p>
    <w:p w14:paraId="461F0459"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szCs w:val="20"/>
        </w:rPr>
        <w:t xml:space="preserve">aviso e seus anexos </w:t>
      </w:r>
      <w:r>
        <w:rPr>
          <w:rFonts w:ascii="Verdana" w:hAnsi="Verdana"/>
          <w:bCs/>
          <w:szCs w:val="20"/>
        </w:rPr>
        <w:t xml:space="preserve">I - Documentos de habilitação e </w:t>
      </w:r>
      <w:r>
        <w:rPr>
          <w:rFonts w:ascii="Verdana" w:hAnsi="Verdana"/>
          <w:szCs w:val="20"/>
        </w:rPr>
        <w:t>II -  Termo de Referência</w:t>
      </w:r>
      <w:r>
        <w:rPr>
          <w:rFonts w:ascii="Verdana" w:hAnsi="Verdana"/>
          <w:bCs/>
          <w:szCs w:val="20"/>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EF6AE5D"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488BEC11"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3AEC308D" w14:textId="77777777" w:rsidR="00135019" w:rsidRDefault="00135019">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120F6C0A" w14:textId="77777777" w:rsidR="00135019" w:rsidRDefault="00135019">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74B074CD" w14:textId="77777777" w:rsidR="00135019" w:rsidRDefault="00135019">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07DCD04" w14:textId="77777777" w:rsidR="00135019" w:rsidRDefault="00135019">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652EE5B2"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Que inexistem fatos impeditivos para sua habilitação no certame, ciente da obrigatoriedade de declarar ocorrências posteriores;</w:t>
      </w:r>
    </w:p>
    <w:p w14:paraId="532ED64C"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46E00C62"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szCs w:val="20"/>
        </w:rPr>
        <w:t>Que está ciente e concorda com as condições contidas no Aviso de Contratação Direta e seus anexos;</w:t>
      </w:r>
    </w:p>
    <w:p w14:paraId="1C47DF39"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szCs w:val="20"/>
        </w:rPr>
        <w:lastRenderedPageBreak/>
        <w:t>Que assume a responsabilidade pelas transações que forem efetuadas no sistema, assumindo como firmes e verdadeiras;</w:t>
      </w:r>
    </w:p>
    <w:p w14:paraId="0C4B5C76"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Que cumpre as exigências de reserva de cargos para pessoa com deficiência e para reabilitado da Previdência Social, de que trata o art. 93 da Lei nº 8.213/91.</w:t>
      </w:r>
    </w:p>
    <w:p w14:paraId="4226CAAC"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szCs w:val="20"/>
        </w:rPr>
        <w:t>Que não emprega menor de 18 anos em trabalho noturno, perigoso ou insalubre e não emprega menor de 16 anos, salvo menor, a partir de 14 anos, na condição de aprendiz, nos termos do artigo 7°, XXXIII, da Constituição;</w:t>
      </w:r>
    </w:p>
    <w:p w14:paraId="6539FDFA" w14:textId="77777777" w:rsidR="00135019" w:rsidRDefault="00135019">
      <w:pPr>
        <w:tabs>
          <w:tab w:val="left" w:pos="1582"/>
        </w:tabs>
        <w:spacing w:line="276" w:lineRule="auto"/>
        <w:ind w:left="1224"/>
        <w:jc w:val="both"/>
        <w:rPr>
          <w:rFonts w:ascii="Verdana" w:hAnsi="Verdana"/>
          <w:szCs w:val="20"/>
        </w:rPr>
      </w:pPr>
    </w:p>
    <w:p w14:paraId="7CD14352" w14:textId="77777777" w:rsidR="00135019" w:rsidRDefault="00000000">
      <w:pPr>
        <w:pStyle w:val="PADRO"/>
        <w:keepNext w:val="0"/>
        <w:widowControl/>
        <w:numPr>
          <w:ilvl w:val="0"/>
          <w:numId w:val="1"/>
        </w:numPr>
        <w:shd w:val="clear" w:color="auto" w:fill="auto"/>
        <w:spacing w:before="0" w:after="0"/>
        <w:rPr>
          <w:rFonts w:ascii="Verdana" w:hAnsi="Verdana"/>
          <w:szCs w:val="20"/>
        </w:rPr>
      </w:pPr>
      <w:r>
        <w:rPr>
          <w:rFonts w:ascii="Verdana" w:hAnsi="Verdana" w:cs="Arial"/>
          <w:b/>
          <w:szCs w:val="20"/>
        </w:rPr>
        <w:t>FASE DE LANCES</w:t>
      </w:r>
    </w:p>
    <w:p w14:paraId="0310A963" w14:textId="77777777" w:rsidR="00135019" w:rsidRDefault="00000000">
      <w:pPr>
        <w:pStyle w:val="PargrafodaLista"/>
        <w:numPr>
          <w:ilvl w:val="1"/>
          <w:numId w:val="1"/>
        </w:numPr>
        <w:tabs>
          <w:tab w:val="left" w:pos="490"/>
        </w:tabs>
        <w:spacing w:after="120" w:line="276" w:lineRule="auto"/>
        <w:ind w:left="0" w:firstLine="0"/>
        <w:jc w:val="both"/>
        <w:rPr>
          <w:rFonts w:ascii="Verdana" w:hAnsi="Verdana"/>
          <w:szCs w:val="20"/>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313EF389" w14:textId="77777777" w:rsidR="00135019" w:rsidRDefault="00000000">
      <w:pPr>
        <w:pStyle w:val="PargrafodaLista"/>
        <w:numPr>
          <w:ilvl w:val="1"/>
          <w:numId w:val="1"/>
        </w:numPr>
        <w:tabs>
          <w:tab w:val="left" w:pos="490"/>
        </w:tabs>
        <w:spacing w:before="120" w:after="120" w:line="276" w:lineRule="auto"/>
        <w:ind w:left="0" w:firstLine="0"/>
        <w:jc w:val="both"/>
        <w:rPr>
          <w:rFonts w:ascii="Verdana" w:hAnsi="Verdana"/>
          <w:szCs w:val="20"/>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5711ADEE" w14:textId="77777777" w:rsidR="00135019" w:rsidRDefault="00000000">
      <w:pPr>
        <w:pStyle w:val="PargrafodaLista"/>
        <w:numPr>
          <w:ilvl w:val="2"/>
          <w:numId w:val="1"/>
        </w:numPr>
        <w:spacing w:before="120" w:after="120" w:line="276" w:lineRule="auto"/>
        <w:jc w:val="both"/>
        <w:rPr>
          <w:rFonts w:ascii="Verdana" w:hAnsi="Verdana"/>
          <w:szCs w:val="20"/>
        </w:rPr>
      </w:pPr>
      <w:r>
        <w:rPr>
          <w:rFonts w:ascii="Verdana" w:hAnsi="Verdana" w:cs="Arial"/>
          <w:i/>
          <w:iCs/>
          <w:szCs w:val="20"/>
        </w:rPr>
        <w:t xml:space="preserve"> </w:t>
      </w:r>
      <w:r>
        <w:rPr>
          <w:rFonts w:ascii="Verdana" w:hAnsi="Verdana" w:cs="Arial"/>
          <w:b/>
          <w:bCs/>
          <w:szCs w:val="20"/>
        </w:rPr>
        <w:t>O lance deverá ser ofertado pelo valor unitário.</w:t>
      </w:r>
    </w:p>
    <w:p w14:paraId="5C4A682A" w14:textId="77777777" w:rsidR="00135019" w:rsidRDefault="00000000">
      <w:pPr>
        <w:pStyle w:val="PargrafodaLista"/>
        <w:numPr>
          <w:ilvl w:val="1"/>
          <w:numId w:val="1"/>
        </w:numPr>
        <w:tabs>
          <w:tab w:val="left" w:pos="490"/>
        </w:tabs>
        <w:spacing w:before="120" w:after="120" w:line="276" w:lineRule="auto"/>
        <w:ind w:left="0" w:firstLine="0"/>
        <w:jc w:val="both"/>
        <w:rPr>
          <w:rFonts w:ascii="Verdana" w:hAnsi="Verdana"/>
          <w:szCs w:val="20"/>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2D8AF1E5"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lang w:eastAsia="en-US"/>
        </w:rPr>
        <w:t xml:space="preserve">O fornecedor poderá oferecer lances sucessivos iguais ou superiores ao lance que esteja vencendo o certame, desde que inferiores ao menor por ele ofertado e </w:t>
      </w:r>
      <w:r>
        <w:rPr>
          <w:rFonts w:ascii="Verdana" w:hAnsi="Verdana" w:cs="Arial"/>
          <w:szCs w:val="20"/>
        </w:rPr>
        <w:t>registrado</w:t>
      </w:r>
      <w:r>
        <w:rPr>
          <w:rFonts w:ascii="Verdana" w:hAnsi="Verdana" w:cs="Arial"/>
          <w:szCs w:val="20"/>
          <w:lang w:eastAsia="en-US"/>
        </w:rPr>
        <w:t xml:space="preserve"> pelo sistema, sendo tais lances definidos como “lances intermediários” para os fins deste Aviso de Contratação Direta.</w:t>
      </w:r>
    </w:p>
    <w:p w14:paraId="466EA17A"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szCs w:val="20"/>
        </w:rPr>
        <w:t xml:space="preserve">O intervalo mínimo de diferença de valores ou percentuais entre os lances, que incidirá tanto em relação aos lances intermediários quanto em relação ao que cobrir a </w:t>
      </w:r>
      <w:r>
        <w:rPr>
          <w:rFonts w:ascii="Verdana" w:hAnsi="Verdana" w:cs="Arial"/>
          <w:szCs w:val="20"/>
        </w:rPr>
        <w:t>melhor</w:t>
      </w:r>
      <w:r>
        <w:rPr>
          <w:rFonts w:ascii="Verdana" w:hAnsi="Verdana"/>
          <w:szCs w:val="20"/>
        </w:rPr>
        <w:t xml:space="preserve"> oferta é de</w:t>
      </w:r>
      <w:r>
        <w:rPr>
          <w:rFonts w:ascii="Verdana" w:hAnsi="Verdana"/>
          <w:iCs/>
          <w:szCs w:val="20"/>
        </w:rPr>
        <w:t xml:space="preserve"> </w:t>
      </w:r>
      <w:r>
        <w:rPr>
          <w:rFonts w:ascii="Verdana" w:hAnsi="Verdana"/>
          <w:b/>
          <w:bCs/>
          <w:iCs/>
          <w:szCs w:val="20"/>
        </w:rPr>
        <w:t>R$ 0,01 (um centavo).</w:t>
      </w:r>
    </w:p>
    <w:p w14:paraId="1D35A382" w14:textId="77777777" w:rsidR="00135019" w:rsidRDefault="00000000">
      <w:pPr>
        <w:pStyle w:val="PargrafodaLista"/>
        <w:numPr>
          <w:ilvl w:val="1"/>
          <w:numId w:val="1"/>
        </w:numPr>
        <w:tabs>
          <w:tab w:val="left" w:pos="532"/>
        </w:tabs>
        <w:spacing w:before="120" w:after="120" w:line="276" w:lineRule="auto"/>
        <w:ind w:left="0" w:firstLine="0"/>
        <w:jc w:val="both"/>
        <w:rPr>
          <w:rFonts w:ascii="Verdana" w:hAnsi="Verdana"/>
          <w:szCs w:val="20"/>
        </w:rPr>
      </w:pPr>
      <w:r>
        <w:rPr>
          <w:rFonts w:ascii="Verdana" w:hAnsi="Verdana" w:cs="Arial"/>
          <w:szCs w:val="20"/>
          <w:lang w:eastAsia="en-US"/>
        </w:rPr>
        <w:t>Havendo lances iguais ao menor já ofertado, prevalecerá aquele que for recebido e registrado primeiro no sistema.</w:t>
      </w:r>
    </w:p>
    <w:p w14:paraId="2DCE7211" w14:textId="77777777" w:rsidR="00135019" w:rsidRDefault="00000000">
      <w:pPr>
        <w:pStyle w:val="PargrafodaLista"/>
        <w:numPr>
          <w:ilvl w:val="1"/>
          <w:numId w:val="1"/>
        </w:numPr>
        <w:tabs>
          <w:tab w:val="left" w:pos="532"/>
        </w:tabs>
        <w:spacing w:before="120" w:after="120" w:line="276" w:lineRule="auto"/>
        <w:ind w:left="0" w:firstLine="0"/>
        <w:jc w:val="both"/>
        <w:rPr>
          <w:rFonts w:ascii="Verdana" w:hAnsi="Verdana"/>
          <w:szCs w:val="20"/>
        </w:rPr>
      </w:pPr>
      <w:r>
        <w:rPr>
          <w:rFonts w:ascii="Verdana" w:hAnsi="Verdana" w:cs="Arial"/>
          <w:szCs w:val="20"/>
          <w:lang w:eastAsia="en-US"/>
        </w:rPr>
        <w:t>Caso o fornecedor não apresente lances, concorrerá com o valor de sua proposta.</w:t>
      </w:r>
    </w:p>
    <w:p w14:paraId="63FAC6B9" w14:textId="77777777" w:rsidR="00135019" w:rsidRDefault="00000000">
      <w:pPr>
        <w:pStyle w:val="PargrafodaLista"/>
        <w:numPr>
          <w:ilvl w:val="1"/>
          <w:numId w:val="1"/>
        </w:numPr>
        <w:tabs>
          <w:tab w:val="left" w:pos="532"/>
        </w:tabs>
        <w:spacing w:before="120" w:after="120" w:line="276" w:lineRule="auto"/>
        <w:ind w:left="0" w:firstLine="0"/>
        <w:jc w:val="both"/>
        <w:rPr>
          <w:rFonts w:ascii="Verdana" w:hAnsi="Verdana"/>
          <w:szCs w:val="20"/>
        </w:rPr>
      </w:pPr>
      <w:r>
        <w:rPr>
          <w:rFonts w:ascii="Verdana" w:hAnsi="Verdana" w:cs="Arial"/>
          <w:szCs w:val="20"/>
          <w:lang w:eastAsia="en-US"/>
        </w:rPr>
        <w:t>Durante o procedimento, os fornecedores serão informados, em tempo real, do valor do menor lance registrado, vedada a identificação do fornecedor.</w:t>
      </w:r>
    </w:p>
    <w:p w14:paraId="26A68B2A" w14:textId="77777777" w:rsidR="00135019" w:rsidRDefault="00000000">
      <w:pPr>
        <w:pStyle w:val="PargrafodaLista"/>
        <w:numPr>
          <w:ilvl w:val="1"/>
          <w:numId w:val="1"/>
        </w:numPr>
        <w:tabs>
          <w:tab w:val="left" w:pos="532"/>
        </w:tabs>
        <w:spacing w:before="120" w:after="120" w:line="276" w:lineRule="auto"/>
        <w:ind w:left="0" w:firstLine="0"/>
        <w:jc w:val="both"/>
        <w:rPr>
          <w:rFonts w:ascii="Verdana" w:hAnsi="Verdana"/>
          <w:szCs w:val="20"/>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5E358992"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szCs w:val="20"/>
        </w:rPr>
        <w:t>O encerramento da fase de lances ocorrerá de forma automática pontualmente no horário indicado, sem qualquer possibilidade de prorrogação e não havendo tempo aleatório ou mecanismo similar.</w:t>
      </w:r>
    </w:p>
    <w:p w14:paraId="46EB9289" w14:textId="77777777" w:rsidR="00135019" w:rsidRDefault="00135019">
      <w:pPr>
        <w:pStyle w:val="PargrafodaLista"/>
        <w:spacing w:before="63" w:after="63" w:line="276" w:lineRule="auto"/>
        <w:ind w:left="1224"/>
        <w:jc w:val="both"/>
        <w:rPr>
          <w:rFonts w:ascii="Verdana" w:hAnsi="Verdana"/>
          <w:szCs w:val="20"/>
        </w:rPr>
      </w:pPr>
    </w:p>
    <w:p w14:paraId="56616C35" w14:textId="77777777" w:rsidR="00135019" w:rsidRDefault="00000000">
      <w:pPr>
        <w:pStyle w:val="PADRO"/>
        <w:keepNext w:val="0"/>
        <w:widowControl/>
        <w:numPr>
          <w:ilvl w:val="0"/>
          <w:numId w:val="1"/>
        </w:numPr>
        <w:shd w:val="clear" w:color="auto" w:fill="auto"/>
        <w:spacing w:before="0" w:after="0"/>
        <w:rPr>
          <w:rFonts w:ascii="Verdana" w:hAnsi="Verdana"/>
          <w:szCs w:val="20"/>
        </w:rPr>
      </w:pPr>
      <w:r>
        <w:rPr>
          <w:rFonts w:ascii="Verdana" w:hAnsi="Verdana" w:cs="Arial"/>
          <w:b/>
          <w:szCs w:val="20"/>
        </w:rPr>
        <w:t>JULGAMENTO DAS PROPOSTAS DE PREÇO</w:t>
      </w:r>
    </w:p>
    <w:p w14:paraId="7281104E" w14:textId="77777777" w:rsidR="00135019" w:rsidRDefault="00000000">
      <w:pPr>
        <w:pStyle w:val="PargrafodaLista"/>
        <w:numPr>
          <w:ilvl w:val="1"/>
          <w:numId w:val="1"/>
        </w:numPr>
        <w:tabs>
          <w:tab w:val="left" w:pos="518"/>
        </w:tabs>
        <w:spacing w:line="276" w:lineRule="auto"/>
        <w:ind w:left="0" w:firstLine="0"/>
        <w:jc w:val="both"/>
        <w:rPr>
          <w:rFonts w:ascii="Verdana" w:hAnsi="Verdana"/>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5C5B857B" w14:textId="77777777" w:rsidR="00135019" w:rsidRDefault="00000000">
      <w:pPr>
        <w:pStyle w:val="PargrafodaLista"/>
        <w:numPr>
          <w:ilvl w:val="1"/>
          <w:numId w:val="1"/>
        </w:numPr>
        <w:tabs>
          <w:tab w:val="left" w:pos="518"/>
        </w:tabs>
        <w:spacing w:before="120" w:after="120" w:line="276" w:lineRule="auto"/>
        <w:ind w:left="0" w:firstLine="0"/>
        <w:jc w:val="both"/>
        <w:rPr>
          <w:rFonts w:ascii="Verdana" w:hAnsi="Verdana"/>
          <w:szCs w:val="20"/>
        </w:rPr>
      </w:pPr>
      <w:r>
        <w:rPr>
          <w:rFonts w:ascii="Verdana" w:hAnsi="Verdana" w:cs="Arial"/>
          <w:szCs w:val="20"/>
        </w:rPr>
        <w:t>No caso de o preço da proposta vencedora estar acima do estimado pela Administração, poderá haver a negociação de condições mais vantajosas.</w:t>
      </w:r>
    </w:p>
    <w:p w14:paraId="3E1CB758"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EB287E1"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szCs w:val="20"/>
        </w:rPr>
        <w:t xml:space="preserve">A negociação poderá ser feita com os demais fornecedores classificados, respeitada a ordem de classificação, quando o primeiro colocado, mesmo após a negociação, for </w:t>
      </w:r>
      <w:r>
        <w:rPr>
          <w:rFonts w:ascii="Verdana" w:hAnsi="Verdana"/>
          <w:szCs w:val="20"/>
        </w:rPr>
        <w:lastRenderedPageBreak/>
        <w:t>desclassificado em razão de sua proposta permanecer acima do preço máximo definido para a contratação.</w:t>
      </w:r>
    </w:p>
    <w:p w14:paraId="5213A591"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Em qualquer caso, concluída a negociação, o resultado será registrado na ata do procedimento da dispensa eletrônica.</w:t>
      </w:r>
    </w:p>
    <w:p w14:paraId="56C39BFE" w14:textId="77777777" w:rsidR="00135019" w:rsidRDefault="00000000">
      <w:pPr>
        <w:pStyle w:val="PargrafodaLista"/>
        <w:numPr>
          <w:ilvl w:val="1"/>
          <w:numId w:val="1"/>
        </w:numPr>
        <w:tabs>
          <w:tab w:val="left" w:pos="518"/>
        </w:tabs>
        <w:spacing w:before="120" w:after="120" w:line="276" w:lineRule="auto"/>
        <w:ind w:left="0" w:firstLine="0"/>
        <w:jc w:val="both"/>
        <w:rPr>
          <w:rFonts w:ascii="Verdana" w:hAnsi="Verdana"/>
          <w:szCs w:val="20"/>
        </w:rPr>
      </w:pPr>
      <w:r>
        <w:rPr>
          <w:rFonts w:ascii="Verdana" w:hAnsi="Verdana" w:cs="Arial"/>
          <w:szCs w:val="20"/>
        </w:rPr>
        <w:t>Estando o preço compatível, será solicitado o envio da proposta e, se necessário, de documentos complementares, adequada ao último lance.</w:t>
      </w:r>
    </w:p>
    <w:p w14:paraId="294443D4" w14:textId="77777777" w:rsidR="00135019" w:rsidRDefault="00000000">
      <w:pPr>
        <w:pStyle w:val="PargrafodaLista"/>
        <w:numPr>
          <w:ilvl w:val="1"/>
          <w:numId w:val="1"/>
        </w:numPr>
        <w:tabs>
          <w:tab w:val="left" w:pos="518"/>
        </w:tabs>
        <w:spacing w:before="120" w:after="120" w:line="276" w:lineRule="auto"/>
        <w:ind w:left="0" w:firstLine="0"/>
        <w:jc w:val="both"/>
        <w:rPr>
          <w:rFonts w:ascii="Verdana" w:hAnsi="Verdana"/>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3AEAECB7" w14:textId="77777777" w:rsidR="00135019" w:rsidRDefault="00000000">
      <w:pPr>
        <w:pStyle w:val="PargrafodaLista"/>
        <w:numPr>
          <w:ilvl w:val="1"/>
          <w:numId w:val="1"/>
        </w:numPr>
        <w:tabs>
          <w:tab w:val="left" w:pos="518"/>
        </w:tabs>
        <w:spacing w:before="120" w:after="120" w:line="276" w:lineRule="auto"/>
        <w:ind w:left="0" w:firstLine="0"/>
        <w:jc w:val="both"/>
        <w:rPr>
          <w:rFonts w:ascii="Verdana" w:hAnsi="Verdana"/>
          <w:szCs w:val="20"/>
        </w:rPr>
      </w:pPr>
      <w:r>
        <w:rPr>
          <w:rFonts w:ascii="Verdana" w:hAnsi="Verdana" w:cs="Arial"/>
          <w:szCs w:val="20"/>
          <w:lang w:eastAsia="en-US"/>
        </w:rPr>
        <w:t xml:space="preserve">Será desclassificada a proposta vencedora que: </w:t>
      </w:r>
    </w:p>
    <w:p w14:paraId="6187F402"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b/>
          <w:bCs/>
          <w:i/>
          <w:iCs/>
          <w:szCs w:val="20"/>
          <w:highlight w:val="yellow"/>
          <w:u w:val="single"/>
        </w:rPr>
        <w:t xml:space="preserve">Apresentar preços unitários ou globais acima dos valores estabelecidos </w:t>
      </w:r>
      <w:r>
        <w:rPr>
          <w:rFonts w:ascii="Verdana" w:hAnsi="Verdana" w:cs="Arial"/>
          <w:szCs w:val="20"/>
        </w:rPr>
        <w:t>como</w:t>
      </w:r>
      <w:r>
        <w:rPr>
          <w:rFonts w:ascii="Verdana" w:hAnsi="Verdana"/>
          <w:b/>
          <w:bCs/>
          <w:i/>
          <w:iCs/>
          <w:szCs w:val="20"/>
          <w:highlight w:val="yellow"/>
          <w:u w:val="single"/>
        </w:rPr>
        <w:t xml:space="preserve"> de referência máxima.</w:t>
      </w:r>
    </w:p>
    <w:p w14:paraId="37A8CE2A" w14:textId="77777777" w:rsidR="00135019" w:rsidRDefault="00000000">
      <w:pPr>
        <w:pStyle w:val="PargrafodaLista"/>
        <w:numPr>
          <w:ilvl w:val="2"/>
          <w:numId w:val="1"/>
        </w:numPr>
        <w:spacing w:before="120" w:after="120" w:line="276" w:lineRule="auto"/>
        <w:jc w:val="both"/>
        <w:rPr>
          <w:rFonts w:ascii="Verdana" w:hAnsi="Verdana"/>
          <w:szCs w:val="20"/>
        </w:rPr>
      </w:pPr>
      <w:r>
        <w:rPr>
          <w:rFonts w:ascii="Verdana" w:hAnsi="Verdana" w:cs="Arial"/>
          <w:szCs w:val="20"/>
        </w:rPr>
        <w:t>Contiver vícios insanáveis</w:t>
      </w:r>
      <w:r>
        <w:rPr>
          <w:rFonts w:ascii="Verdana" w:hAnsi="Verdana" w:cs="Arial"/>
          <w:iCs/>
          <w:szCs w:val="20"/>
        </w:rPr>
        <w:t>;</w:t>
      </w:r>
    </w:p>
    <w:p w14:paraId="61F9E823"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4B4B8079"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Apresentar preços inexequíveis ou permanecerem acima do preço máximo definido para a contratação;</w:t>
      </w:r>
    </w:p>
    <w:p w14:paraId="2A8C822B"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6B6A67C9"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Apresentar desconformidade com quaisquer outras exigências deste aviso ou seus anexos, desde que insanável.</w:t>
      </w:r>
    </w:p>
    <w:p w14:paraId="6C1C84C0" w14:textId="77777777" w:rsidR="00135019" w:rsidRDefault="00000000">
      <w:pPr>
        <w:pStyle w:val="PargrafodaLista"/>
        <w:numPr>
          <w:ilvl w:val="1"/>
          <w:numId w:val="1"/>
        </w:numPr>
        <w:tabs>
          <w:tab w:val="left" w:pos="532"/>
        </w:tabs>
        <w:spacing w:before="120" w:after="120" w:line="276" w:lineRule="auto"/>
        <w:ind w:left="0" w:firstLine="0"/>
        <w:jc w:val="both"/>
        <w:rPr>
          <w:rFonts w:ascii="Verdana" w:hAnsi="Verdana"/>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1D1DA7F9"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15C1B66E"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szCs w:val="20"/>
        </w:rPr>
        <w:t xml:space="preserve">Apresentar um ou mais valores da planilha de custo que sejam inferiores àqueles </w:t>
      </w:r>
      <w:r>
        <w:rPr>
          <w:rFonts w:ascii="Verdana" w:hAnsi="Verdana" w:cs="Arial"/>
          <w:szCs w:val="20"/>
        </w:rPr>
        <w:t>fixados</w:t>
      </w:r>
      <w:r>
        <w:rPr>
          <w:rFonts w:ascii="Verdana" w:hAnsi="Verdana"/>
          <w:szCs w:val="20"/>
        </w:rPr>
        <w:t xml:space="preserve"> em instrumentos de caráter normativo obrigatório, tais como leis, medidas provisórias e convenções coletivas de trabalho vigentes.</w:t>
      </w:r>
    </w:p>
    <w:p w14:paraId="43804B90" w14:textId="77777777" w:rsidR="00135019" w:rsidRDefault="00000000">
      <w:pPr>
        <w:pStyle w:val="PargrafodaLista"/>
        <w:numPr>
          <w:ilvl w:val="1"/>
          <w:numId w:val="1"/>
        </w:numPr>
        <w:tabs>
          <w:tab w:val="left" w:pos="560"/>
        </w:tabs>
        <w:spacing w:before="120" w:after="120" w:line="276" w:lineRule="auto"/>
        <w:ind w:left="0" w:right="-15" w:firstLine="0"/>
        <w:jc w:val="both"/>
        <w:rPr>
          <w:rFonts w:ascii="Verdana" w:hAnsi="Verdana"/>
          <w:szCs w:val="20"/>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2BDFB698" w14:textId="77777777" w:rsidR="00135019" w:rsidRDefault="00000000">
      <w:pPr>
        <w:pStyle w:val="PargrafodaLista"/>
        <w:numPr>
          <w:ilvl w:val="1"/>
          <w:numId w:val="1"/>
        </w:numPr>
        <w:tabs>
          <w:tab w:val="left" w:pos="560"/>
        </w:tabs>
        <w:spacing w:before="120" w:after="120" w:line="276" w:lineRule="auto"/>
        <w:ind w:left="0" w:right="-15" w:firstLine="0"/>
        <w:jc w:val="both"/>
        <w:rPr>
          <w:rFonts w:ascii="Verdana" w:hAnsi="Verdana"/>
          <w:szCs w:val="20"/>
        </w:rPr>
      </w:pPr>
      <w:r>
        <w:rPr>
          <w:rFonts w:ascii="Verdana" w:hAnsi="Verdana" w:cs="Arial"/>
          <w:szCs w:val="20"/>
          <w:lang w:eastAsia="en-US"/>
        </w:rPr>
        <w:t xml:space="preserve">Erros no preenchimento da planilha não constituem motivo para a desclassificação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406CB28C"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szCs w:val="20"/>
        </w:rPr>
        <w:t>O ajuste de que trata este dispositivo se limita a sanar erros ou falhas que não alterem a substância das propostas;</w:t>
      </w:r>
    </w:p>
    <w:p w14:paraId="250A69B8" w14:textId="77777777" w:rsidR="00135019" w:rsidRDefault="00000000">
      <w:pPr>
        <w:pStyle w:val="PargrafodaLista"/>
        <w:numPr>
          <w:ilvl w:val="1"/>
          <w:numId w:val="1"/>
        </w:numPr>
        <w:tabs>
          <w:tab w:val="left" w:pos="546"/>
        </w:tabs>
        <w:spacing w:before="120" w:after="120" w:line="276" w:lineRule="auto"/>
        <w:ind w:left="0" w:firstLine="0"/>
        <w:jc w:val="both"/>
        <w:rPr>
          <w:rFonts w:ascii="Verdana" w:hAnsi="Verdana"/>
          <w:szCs w:val="20"/>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1B868EEA" w14:textId="77777777" w:rsidR="00135019" w:rsidRDefault="00000000">
      <w:pPr>
        <w:pStyle w:val="PargrafodaLista"/>
        <w:numPr>
          <w:ilvl w:val="1"/>
          <w:numId w:val="1"/>
        </w:numPr>
        <w:tabs>
          <w:tab w:val="left" w:pos="546"/>
        </w:tabs>
        <w:spacing w:before="120" w:after="120" w:line="276" w:lineRule="auto"/>
        <w:ind w:left="0" w:firstLine="0"/>
        <w:jc w:val="both"/>
        <w:rPr>
          <w:rFonts w:ascii="Verdana" w:hAnsi="Verdana"/>
          <w:szCs w:val="20"/>
        </w:rPr>
      </w:pPr>
      <w:r>
        <w:rPr>
          <w:rFonts w:ascii="Verdana" w:hAnsi="Verdana" w:cs="Arial"/>
          <w:szCs w:val="20"/>
          <w:lang w:eastAsia="en-US"/>
        </w:rPr>
        <w:t>Se a proposta ou lance vencedor for desclassificado, será examinada a proposta ou lance subsequente, e, assim sucessivamente, na ordem de classificação.</w:t>
      </w:r>
    </w:p>
    <w:p w14:paraId="14255D09" w14:textId="77777777" w:rsidR="00135019" w:rsidRDefault="00000000">
      <w:pPr>
        <w:pStyle w:val="PargrafodaLista"/>
        <w:numPr>
          <w:ilvl w:val="1"/>
          <w:numId w:val="1"/>
        </w:numPr>
        <w:tabs>
          <w:tab w:val="left" w:pos="546"/>
        </w:tabs>
        <w:spacing w:before="120" w:after="120" w:line="276" w:lineRule="auto"/>
        <w:ind w:left="0" w:firstLine="0"/>
        <w:jc w:val="both"/>
        <w:rPr>
          <w:rFonts w:ascii="Verdana" w:hAnsi="Verdana"/>
          <w:szCs w:val="20"/>
        </w:rPr>
      </w:pPr>
      <w:r>
        <w:rPr>
          <w:rFonts w:ascii="Verdana" w:hAnsi="Verdana" w:cs="Arial"/>
          <w:szCs w:val="20"/>
          <w:lang w:eastAsia="en-US"/>
        </w:rPr>
        <w:t>Havendo necessidade, a sessão será suspensa, informando-se no “chat” a nova data e horário para a sua continuidade.</w:t>
      </w:r>
    </w:p>
    <w:p w14:paraId="786ED452" w14:textId="77777777" w:rsidR="00135019" w:rsidRDefault="00000000">
      <w:pPr>
        <w:pStyle w:val="PargrafodaLista"/>
        <w:numPr>
          <w:ilvl w:val="1"/>
          <w:numId w:val="1"/>
        </w:numPr>
        <w:tabs>
          <w:tab w:val="left" w:pos="546"/>
        </w:tabs>
        <w:spacing w:before="120" w:after="120" w:line="276" w:lineRule="auto"/>
        <w:ind w:left="0" w:firstLine="0"/>
        <w:jc w:val="both"/>
        <w:rPr>
          <w:rFonts w:ascii="Verdana" w:hAnsi="Verdana"/>
          <w:szCs w:val="20"/>
        </w:rPr>
      </w:pPr>
      <w:r>
        <w:rPr>
          <w:rFonts w:ascii="Verdana" w:hAnsi="Verdana" w:cs="Arial"/>
          <w:szCs w:val="20"/>
          <w:lang w:eastAsia="en-US"/>
        </w:rPr>
        <w:lastRenderedPageBreak/>
        <w:t>Encerrada a análise quanto à aceitação da proposta, se iniciará a fase de habilitação, observado o disposto neste Aviso de Contratação Direta. </w:t>
      </w:r>
    </w:p>
    <w:p w14:paraId="4ED43484" w14:textId="77777777" w:rsidR="00135019" w:rsidRDefault="00135019">
      <w:pPr>
        <w:pStyle w:val="PargrafodaLista"/>
        <w:tabs>
          <w:tab w:val="left" w:pos="546"/>
        </w:tabs>
        <w:spacing w:before="63" w:after="63" w:line="276" w:lineRule="auto"/>
        <w:ind w:left="0"/>
        <w:jc w:val="both"/>
        <w:rPr>
          <w:rFonts w:ascii="Verdana" w:hAnsi="Verdana"/>
          <w:szCs w:val="20"/>
        </w:rPr>
      </w:pPr>
    </w:p>
    <w:p w14:paraId="3DEF86FE" w14:textId="77777777" w:rsidR="00135019" w:rsidRDefault="00000000">
      <w:pPr>
        <w:pStyle w:val="PADRO"/>
        <w:keepNext w:val="0"/>
        <w:widowControl/>
        <w:numPr>
          <w:ilvl w:val="0"/>
          <w:numId w:val="1"/>
        </w:numPr>
        <w:shd w:val="clear" w:color="auto" w:fill="auto"/>
        <w:spacing w:before="0" w:after="0"/>
        <w:rPr>
          <w:rFonts w:ascii="Verdana" w:hAnsi="Verdana"/>
          <w:szCs w:val="20"/>
        </w:rPr>
      </w:pPr>
      <w:r>
        <w:rPr>
          <w:rFonts w:ascii="Verdana" w:hAnsi="Verdana" w:cs="Arial"/>
          <w:b/>
          <w:szCs w:val="20"/>
        </w:rPr>
        <w:t>HABILITAÇÃO</w:t>
      </w:r>
    </w:p>
    <w:p w14:paraId="291A8C5A" w14:textId="77777777" w:rsidR="00135019" w:rsidRDefault="00000000">
      <w:pPr>
        <w:pStyle w:val="PADRO"/>
        <w:keepNext w:val="0"/>
        <w:widowControl/>
        <w:numPr>
          <w:ilvl w:val="1"/>
          <w:numId w:val="1"/>
        </w:numPr>
        <w:shd w:val="clear" w:color="auto" w:fill="auto"/>
        <w:spacing w:before="120" w:after="0"/>
        <w:ind w:left="0" w:firstLine="0"/>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 xml:space="preserve">deste aviso e serão solicitados do </w:t>
      </w:r>
      <w:r>
        <w:rPr>
          <w:rFonts w:ascii="Verdana" w:hAnsi="Verdana" w:cs="Arial"/>
          <w:szCs w:val="20"/>
        </w:rPr>
        <w:t>fornecedor</w:t>
      </w:r>
      <w:r>
        <w:rPr>
          <w:rFonts w:ascii="Verdana" w:hAnsi="Verdana" w:cs="Arial"/>
          <w:szCs w:val="20"/>
          <w:lang w:eastAsia="ar-SA"/>
        </w:rPr>
        <w:t xml:space="preserve"> mais bem classificado da fase de lances.</w:t>
      </w:r>
    </w:p>
    <w:p w14:paraId="7A871682"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w:t>
      </w:r>
      <w:r>
        <w:rPr>
          <w:rFonts w:ascii="Verdana" w:hAnsi="Verdana" w:cs="Arial"/>
          <w:szCs w:val="20"/>
        </w:rPr>
        <w:t>proposta</w:t>
      </w:r>
      <w:r>
        <w:rPr>
          <w:rFonts w:ascii="Verdana" w:hAnsi="Verdana" w:cs="Arial"/>
          <w:szCs w:val="20"/>
          <w:lang w:eastAsia="ar-SA"/>
        </w:rPr>
        <w:t xml:space="preserve">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2B7773D0" w14:textId="77777777" w:rsidR="00135019"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 xml:space="preserve">a) SICAF; </w:t>
      </w:r>
    </w:p>
    <w:p w14:paraId="20A2AC56" w14:textId="77777777" w:rsidR="00135019" w:rsidRDefault="00000000">
      <w:pPr>
        <w:pStyle w:val="PargrafodaLista"/>
        <w:spacing w:before="120" w:after="120" w:line="276" w:lineRule="auto"/>
        <w:ind w:left="1134"/>
        <w:jc w:val="both"/>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1BBA1472" w14:textId="77777777" w:rsidR="00135019" w:rsidRDefault="00000000">
      <w:pPr>
        <w:pStyle w:val="PargrafodaLista"/>
        <w:spacing w:before="120" w:after="120" w:line="276" w:lineRule="auto"/>
        <w:ind w:left="1134"/>
        <w:jc w:val="both"/>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CAF0B8A" w14:textId="77777777" w:rsidR="00135019"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 xml:space="preserve">d) Lista de Inidôneos mantida pelo Tribunal de Contas da União – TCU; </w:t>
      </w:r>
    </w:p>
    <w:p w14:paraId="725A9AD3"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Para</w:t>
      </w:r>
      <w:r>
        <w:rPr>
          <w:rFonts w:ascii="Verdana" w:hAnsi="Verdana" w:cs="Arial"/>
          <w:szCs w:val="20"/>
          <w:lang w:eastAsia="ar-SA"/>
        </w:rPr>
        <w:t xml:space="preserve">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18F28DDC"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C38F87B" w14:textId="77777777" w:rsidR="00135019" w:rsidRDefault="00000000">
      <w:pPr>
        <w:pStyle w:val="PargrafodaLista"/>
        <w:numPr>
          <w:ilvl w:val="3"/>
          <w:numId w:val="1"/>
        </w:numPr>
        <w:spacing w:before="120" w:after="120" w:line="276" w:lineRule="auto"/>
        <w:jc w:val="both"/>
        <w:rPr>
          <w:rFonts w:ascii="Verdana" w:hAnsi="Verdana"/>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0A14C12" w14:textId="77777777" w:rsidR="00135019" w:rsidRDefault="00000000">
      <w:pPr>
        <w:pStyle w:val="PargrafodaLista"/>
        <w:numPr>
          <w:ilvl w:val="4"/>
          <w:numId w:val="1"/>
        </w:numPr>
        <w:spacing w:before="120" w:after="120" w:line="276" w:lineRule="auto"/>
        <w:jc w:val="both"/>
        <w:rPr>
          <w:rFonts w:ascii="Verdana" w:hAnsi="Verdana"/>
          <w:szCs w:val="20"/>
        </w:rPr>
      </w:pPr>
      <w:r>
        <w:rPr>
          <w:rFonts w:ascii="Verdana" w:hAnsi="Verdana" w:cs="Arial"/>
          <w:szCs w:val="20"/>
        </w:rPr>
        <w:t>A tentativa de burla será verificada por meio dos vínculos societários, linhas de fornecimento similares, dentre outros.</w:t>
      </w:r>
    </w:p>
    <w:p w14:paraId="66F009A8" w14:textId="77777777" w:rsidR="00135019" w:rsidRDefault="00000000">
      <w:pPr>
        <w:pStyle w:val="PargrafodaLista"/>
        <w:numPr>
          <w:ilvl w:val="4"/>
          <w:numId w:val="1"/>
        </w:numPr>
        <w:spacing w:before="120" w:after="120" w:line="276" w:lineRule="auto"/>
        <w:jc w:val="both"/>
        <w:rPr>
          <w:rFonts w:ascii="Verdana" w:hAnsi="Verdana"/>
          <w:szCs w:val="20"/>
        </w:rPr>
      </w:pPr>
      <w:r>
        <w:rPr>
          <w:rFonts w:ascii="Verdana" w:hAnsi="Verdana" w:cs="Arial"/>
          <w:szCs w:val="20"/>
        </w:rPr>
        <w:t>O fornecedor será convocado para manifestação previamente à sua desclassificação</w:t>
      </w:r>
    </w:p>
    <w:p w14:paraId="21AF57F0"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Constatada a existência de sanção, o fornecedor será reputado inabilitado, por falta de condição de participação.</w:t>
      </w:r>
    </w:p>
    <w:p w14:paraId="5ECD46DC" w14:textId="77777777" w:rsidR="00135019" w:rsidRDefault="00000000">
      <w:pPr>
        <w:pStyle w:val="PADRO"/>
        <w:keepNext w:val="0"/>
        <w:widowControl/>
        <w:numPr>
          <w:ilvl w:val="1"/>
          <w:numId w:val="1"/>
        </w:numPr>
        <w:shd w:val="clear" w:color="auto" w:fill="auto"/>
        <w:spacing w:before="120" w:after="0"/>
        <w:ind w:left="0" w:firstLine="0"/>
      </w:pPr>
      <w:r>
        <w:rPr>
          <w:rFonts w:ascii="Verdana" w:hAnsi="Verdana" w:cs="Arial"/>
          <w:szCs w:val="20"/>
        </w:rPr>
        <w:t>Caso atendidas as condições de participação, a habilitação dos fornecedores será verificada por meio do SICAF, nos documentos por ele abrangidos.</w:t>
      </w:r>
    </w:p>
    <w:p w14:paraId="04245A5D"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1AB5F9B"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267F6B2B" w14:textId="77777777" w:rsidR="00135019" w:rsidRDefault="00000000">
      <w:pPr>
        <w:pStyle w:val="PADRO"/>
        <w:keepNext w:val="0"/>
        <w:widowControl/>
        <w:numPr>
          <w:ilvl w:val="1"/>
          <w:numId w:val="1"/>
        </w:numPr>
        <w:shd w:val="clear" w:color="auto" w:fill="auto"/>
        <w:spacing w:before="120" w:after="0"/>
        <w:ind w:left="0" w:firstLine="0"/>
      </w:pPr>
      <w:r>
        <w:rPr>
          <w:rFonts w:ascii="Verdana" w:hAnsi="Verdana" w:cs="Arial"/>
          <w:szCs w:val="20"/>
        </w:rPr>
        <w:t xml:space="preserve">Havendo a necessidade de envio de documentos de habilitação complementares, necessários à confirmação daqueles exigidos neste Aviso de Contratação Direta e já </w:t>
      </w:r>
      <w:r>
        <w:rPr>
          <w:rFonts w:ascii="Verdana" w:hAnsi="Verdana" w:cs="Arial"/>
          <w:szCs w:val="20"/>
        </w:rPr>
        <w:lastRenderedPageBreak/>
        <w:t>apresentados, o fornecedor será convocado a encaminhá-los, em formato digital, após solicitação da Administração, sob pena de inabilitação.</w:t>
      </w:r>
    </w:p>
    <w:p w14:paraId="013F0A66" w14:textId="77777777" w:rsidR="00135019" w:rsidRDefault="00000000">
      <w:pPr>
        <w:pStyle w:val="PADRO"/>
        <w:keepNext w:val="0"/>
        <w:widowControl/>
        <w:numPr>
          <w:ilvl w:val="1"/>
          <w:numId w:val="1"/>
        </w:numPr>
        <w:shd w:val="clear" w:color="auto" w:fill="auto"/>
        <w:spacing w:before="120" w:after="0"/>
        <w:ind w:left="0" w:firstLine="0"/>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6A7E90E4" w14:textId="77777777" w:rsidR="00135019" w:rsidRDefault="00000000">
      <w:pPr>
        <w:pStyle w:val="PADRO"/>
        <w:keepNext w:val="0"/>
        <w:widowControl/>
        <w:numPr>
          <w:ilvl w:val="1"/>
          <w:numId w:val="1"/>
        </w:numPr>
        <w:shd w:val="clear" w:color="auto" w:fill="auto"/>
        <w:spacing w:before="120" w:after="0"/>
        <w:ind w:left="0" w:firstLine="0"/>
      </w:pPr>
      <w:r>
        <w:rPr>
          <w:rFonts w:ascii="Verdana" w:hAnsi="Verdana" w:cs="Arial"/>
          <w:bCs/>
          <w:szCs w:val="20"/>
        </w:rPr>
        <w:t xml:space="preserve">O fornecedor enquadrado como microempreendedor individual que pretenda auferir os </w:t>
      </w:r>
      <w:r>
        <w:rPr>
          <w:rFonts w:ascii="Verdana" w:hAnsi="Verdana" w:cs="Arial"/>
          <w:szCs w:val="20"/>
        </w:rPr>
        <w:t>benefícios</w:t>
      </w:r>
      <w:r>
        <w:rPr>
          <w:rFonts w:ascii="Verdana" w:hAnsi="Verdana" w:cs="Arial"/>
          <w:bCs/>
          <w:szCs w:val="20"/>
        </w:rPr>
        <w:t xml:space="preserve">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489709F" w14:textId="77777777" w:rsidR="00135019" w:rsidRDefault="00000000">
      <w:pPr>
        <w:pStyle w:val="PADRO"/>
        <w:keepNext w:val="0"/>
        <w:widowControl/>
        <w:numPr>
          <w:ilvl w:val="1"/>
          <w:numId w:val="1"/>
        </w:numPr>
        <w:shd w:val="clear" w:color="auto" w:fill="auto"/>
        <w:spacing w:before="120" w:after="0"/>
        <w:ind w:left="0" w:firstLine="0"/>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w:t>
      </w:r>
      <w:r>
        <w:rPr>
          <w:rFonts w:ascii="Verdana" w:hAnsi="Verdana" w:cs="Arial"/>
          <w:szCs w:val="20"/>
        </w:rPr>
        <w:t>suspensa</w:t>
      </w:r>
      <w:r>
        <w:rPr>
          <w:rFonts w:ascii="Verdana" w:hAnsi="Verdana" w:cs="Arial"/>
          <w:bCs/>
          <w:szCs w:val="20"/>
        </w:rPr>
        <w:t>, sendo informada a nova data e horário para a sua continuidade.</w:t>
      </w:r>
    </w:p>
    <w:p w14:paraId="77B23104" w14:textId="77777777" w:rsidR="00135019" w:rsidRDefault="00000000">
      <w:pPr>
        <w:pStyle w:val="PADRO"/>
        <w:keepNext w:val="0"/>
        <w:widowControl/>
        <w:numPr>
          <w:ilvl w:val="1"/>
          <w:numId w:val="1"/>
        </w:numPr>
        <w:shd w:val="clear" w:color="auto" w:fill="auto"/>
        <w:spacing w:before="120" w:after="0"/>
        <w:ind w:left="0" w:firstLine="0"/>
      </w:pPr>
      <w:r>
        <w:rPr>
          <w:rFonts w:ascii="Verdana" w:hAnsi="Verdana" w:cs="Arial"/>
          <w:szCs w:val="20"/>
        </w:rPr>
        <w:t xml:space="preserve">Será inabilitado o fornecedor que não comprovar sua habilitação, seja por não apresentar quaisquer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0A0F5B92"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A389FEC" w14:textId="77777777" w:rsidR="00135019" w:rsidRDefault="00000000">
      <w:pPr>
        <w:pStyle w:val="PargrafodaLista"/>
        <w:numPr>
          <w:ilvl w:val="1"/>
          <w:numId w:val="1"/>
        </w:numPr>
        <w:spacing w:before="120" w:after="120" w:line="276" w:lineRule="auto"/>
        <w:ind w:hanging="574"/>
        <w:jc w:val="both"/>
        <w:rPr>
          <w:rFonts w:ascii="Verdana" w:hAnsi="Verdana"/>
          <w:szCs w:val="20"/>
        </w:rPr>
      </w:pPr>
      <w:r>
        <w:rPr>
          <w:rFonts w:ascii="Verdana" w:hAnsi="Verdana" w:cs="Arial"/>
          <w:iCs/>
          <w:szCs w:val="20"/>
          <w:lang w:eastAsia="en-US"/>
        </w:rPr>
        <w:t>Constatado o atendimento às exigências de habilitação, o fornecedor será habilitado.</w:t>
      </w:r>
    </w:p>
    <w:p w14:paraId="395BD6D5" w14:textId="77777777" w:rsidR="00135019" w:rsidRDefault="00135019">
      <w:pPr>
        <w:pStyle w:val="PargrafodaLista"/>
        <w:spacing w:before="63" w:after="63" w:line="276" w:lineRule="auto"/>
        <w:ind w:left="567"/>
        <w:jc w:val="both"/>
        <w:rPr>
          <w:rFonts w:ascii="Verdana" w:hAnsi="Verdana" w:cs="Arial"/>
          <w:iCs/>
          <w:szCs w:val="20"/>
          <w:lang w:eastAsia="en-US"/>
        </w:rPr>
      </w:pPr>
    </w:p>
    <w:p w14:paraId="134D88C4" w14:textId="77777777" w:rsidR="00135019" w:rsidRDefault="00000000">
      <w:pPr>
        <w:pStyle w:val="PADRO"/>
        <w:keepNext w:val="0"/>
        <w:widowControl/>
        <w:numPr>
          <w:ilvl w:val="0"/>
          <w:numId w:val="1"/>
        </w:numPr>
        <w:shd w:val="clear" w:color="auto" w:fill="auto"/>
        <w:spacing w:before="0" w:after="0"/>
        <w:rPr>
          <w:rFonts w:ascii="Verdana" w:hAnsi="Verdana"/>
          <w:szCs w:val="20"/>
        </w:rPr>
      </w:pPr>
      <w:r>
        <w:rPr>
          <w:rFonts w:ascii="Verdana" w:hAnsi="Verdana" w:cs="Arial"/>
          <w:b/>
          <w:szCs w:val="20"/>
        </w:rPr>
        <w:t>ATA DE REGISTRO DE PREÇOS</w:t>
      </w:r>
    </w:p>
    <w:p w14:paraId="20848373" w14:textId="77777777" w:rsidR="00135019" w:rsidRDefault="00000000">
      <w:pPr>
        <w:numPr>
          <w:ilvl w:val="1"/>
          <w:numId w:val="1"/>
        </w:numPr>
        <w:tabs>
          <w:tab w:val="left" w:pos="574"/>
        </w:tabs>
        <w:spacing w:after="120" w:line="276" w:lineRule="auto"/>
        <w:ind w:left="0" w:firstLine="0"/>
        <w:jc w:val="both"/>
        <w:rPr>
          <w:rFonts w:ascii="Verdana" w:hAnsi="Verdana"/>
          <w:szCs w:val="20"/>
        </w:rPr>
      </w:pPr>
      <w:r>
        <w:rPr>
          <w:rFonts w:ascii="Verdana" w:eastAsia="Arial" w:hAnsi="Verdana" w:cs="Arial"/>
          <w:szCs w:val="20"/>
        </w:rPr>
        <w:t>Após a homologação e adjudicação, caso se conclua pela contratação, será firmado a Ata de Registro de Preços ou emitido instrumento equivalente.</w:t>
      </w:r>
    </w:p>
    <w:p w14:paraId="16B387C1" w14:textId="77777777" w:rsidR="00135019" w:rsidRDefault="00000000">
      <w:pPr>
        <w:numPr>
          <w:ilvl w:val="1"/>
          <w:numId w:val="1"/>
        </w:numPr>
        <w:tabs>
          <w:tab w:val="left" w:pos="574"/>
        </w:tabs>
        <w:spacing w:before="120" w:after="120" w:line="276" w:lineRule="auto"/>
        <w:ind w:left="0" w:firstLine="0"/>
        <w:jc w:val="both"/>
        <w:rPr>
          <w:rFonts w:ascii="Verdana" w:hAnsi="Verdana"/>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a Ata de Registro de Preços ou aceitar instrumento equivalente, conforme o caso (Nota de Empenho/Carta Contrato/Autorização e Fornecimento/Serviços), sob pena de decair do direito à contratação, sem prejuízo das sanções previstas neste Aviso de Contratação Direta. </w:t>
      </w:r>
    </w:p>
    <w:p w14:paraId="006BBAB4" w14:textId="77777777" w:rsidR="00135019" w:rsidRDefault="00000000">
      <w:pPr>
        <w:numPr>
          <w:ilvl w:val="2"/>
          <w:numId w:val="1"/>
        </w:numPr>
        <w:spacing w:line="276" w:lineRule="auto"/>
        <w:ind w:left="737" w:firstLine="0"/>
        <w:jc w:val="both"/>
        <w:rPr>
          <w:rFonts w:ascii="Verdana" w:hAnsi="Verdana"/>
          <w:szCs w:val="20"/>
        </w:rPr>
      </w:pPr>
      <w:r>
        <w:rPr>
          <w:rFonts w:ascii="Verdana" w:eastAsia="Arial" w:hAnsi="Verdana" w:cs="Arial"/>
          <w:iCs/>
          <w:szCs w:val="20"/>
        </w:rPr>
        <w:t xml:space="preserve">Alternativamente à convocação para comparecer perante o órgão ou entidade para a assinatura da </w:t>
      </w:r>
      <w:r>
        <w:rPr>
          <w:rFonts w:ascii="Verdana" w:eastAsia="Arial" w:hAnsi="Verdana" w:cs="Arial"/>
          <w:szCs w:val="20"/>
        </w:rPr>
        <w:t>Ata de Registro de Preços</w:t>
      </w:r>
      <w:r>
        <w:rPr>
          <w:rFonts w:ascii="Verdana" w:eastAsia="Arial" w:hAnsi="Verdana" w:cs="Arial"/>
          <w:iCs/>
          <w:szCs w:val="20"/>
        </w:rPr>
        <w:t xml:space="preserve">, a Administração poderá encaminhá-lo para </w:t>
      </w:r>
      <w:r>
        <w:rPr>
          <w:rFonts w:ascii="Verdana" w:hAnsi="Verdana" w:cs="Arial"/>
          <w:szCs w:val="20"/>
        </w:rPr>
        <w:t>assinatura</w:t>
      </w:r>
      <w:r>
        <w:rPr>
          <w:rFonts w:ascii="Verdana" w:eastAsia="Arial" w:hAnsi="Verdana" w:cs="Arial"/>
          <w:iCs/>
          <w:szCs w:val="20"/>
        </w:rPr>
        <w:t xml:space="preserve">, mediante correspondência postal com aviso de recebimento (AR) ou meio eletrônico, para que seja assinado e devolvido no prazo de 02 (dois) dias, a contar da data de seu recebimento. </w:t>
      </w:r>
    </w:p>
    <w:p w14:paraId="3FE638B9" w14:textId="77777777" w:rsidR="00135019" w:rsidRDefault="00000000">
      <w:pPr>
        <w:numPr>
          <w:ilvl w:val="2"/>
          <w:numId w:val="1"/>
        </w:numPr>
        <w:spacing w:line="276" w:lineRule="auto"/>
        <w:ind w:left="737" w:firstLine="0"/>
        <w:jc w:val="both"/>
        <w:rPr>
          <w:rFonts w:ascii="Verdana" w:hAnsi="Verdana"/>
          <w:szCs w:val="20"/>
        </w:rPr>
      </w:pPr>
      <w:r>
        <w:rPr>
          <w:rFonts w:ascii="Verdana" w:eastAsia="Arial" w:hAnsi="Verdana" w:cs="Arial"/>
          <w:szCs w:val="20"/>
        </w:rPr>
        <w:t xml:space="preserve">O prazo previsto para assinatura do contrato ou aceitação da nota de empenho ou </w:t>
      </w:r>
      <w:r>
        <w:rPr>
          <w:rFonts w:ascii="Verdana" w:hAnsi="Verdana" w:cs="Arial"/>
          <w:szCs w:val="20"/>
        </w:rPr>
        <w:t>instrumento</w:t>
      </w:r>
      <w:r>
        <w:rPr>
          <w:rFonts w:ascii="Verdana" w:eastAsia="Arial" w:hAnsi="Verdana" w:cs="Arial"/>
          <w:szCs w:val="20"/>
        </w:rPr>
        <w:t xml:space="preserve">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7E1AE6EC" w14:textId="77777777" w:rsidR="00135019" w:rsidRDefault="00000000">
      <w:pPr>
        <w:numPr>
          <w:ilvl w:val="1"/>
          <w:numId w:val="1"/>
        </w:numPr>
        <w:tabs>
          <w:tab w:val="left" w:pos="574"/>
        </w:tabs>
        <w:spacing w:before="120" w:after="120" w:line="276" w:lineRule="auto"/>
        <w:ind w:left="0" w:firstLine="0"/>
        <w:jc w:val="both"/>
        <w:rPr>
          <w:rFonts w:ascii="Verdana" w:hAnsi="Verdana"/>
          <w:szCs w:val="20"/>
        </w:rPr>
      </w:pPr>
      <w:r>
        <w:rPr>
          <w:rFonts w:ascii="Verdana" w:eastAsia="Arial" w:hAnsi="Verdana" w:cs="Arial"/>
          <w:iCs/>
          <w:szCs w:val="20"/>
        </w:rPr>
        <w:t>O Aceite da Nota de Empenho ou do instrumento equivalente, emitida à empresa adjudicada, implica o reconhecimento de que:</w:t>
      </w:r>
    </w:p>
    <w:p w14:paraId="6919EF9B" w14:textId="77777777" w:rsidR="00135019" w:rsidRDefault="00000000">
      <w:pPr>
        <w:numPr>
          <w:ilvl w:val="2"/>
          <w:numId w:val="1"/>
        </w:numPr>
        <w:spacing w:line="276" w:lineRule="auto"/>
        <w:ind w:left="737" w:firstLine="0"/>
        <w:jc w:val="both"/>
        <w:rPr>
          <w:rFonts w:ascii="Verdana" w:hAnsi="Verdana"/>
          <w:szCs w:val="20"/>
        </w:rPr>
      </w:pPr>
      <w:r>
        <w:rPr>
          <w:rFonts w:ascii="Verdana" w:eastAsia="Arial" w:hAnsi="Verdana" w:cs="Arial"/>
          <w:iCs/>
          <w:szCs w:val="20"/>
        </w:rPr>
        <w:t xml:space="preserve">Referida Nota ou instrumento equivalente está substituindo o contrato, aplicando-se à </w:t>
      </w:r>
      <w:r>
        <w:rPr>
          <w:rFonts w:ascii="Verdana" w:hAnsi="Verdana" w:cs="Arial"/>
          <w:szCs w:val="20"/>
        </w:rPr>
        <w:t>relação</w:t>
      </w:r>
      <w:r>
        <w:rPr>
          <w:rFonts w:ascii="Verdana" w:eastAsia="Arial" w:hAnsi="Verdana" w:cs="Arial"/>
          <w:iCs/>
          <w:szCs w:val="20"/>
        </w:rPr>
        <w:t xml:space="preserve"> de negócios ali estabelecida as disposições da Lei nº 14.133, de 2021;</w:t>
      </w:r>
    </w:p>
    <w:p w14:paraId="230A0186" w14:textId="77777777" w:rsidR="00135019" w:rsidRDefault="00000000">
      <w:pPr>
        <w:numPr>
          <w:ilvl w:val="2"/>
          <w:numId w:val="1"/>
        </w:numPr>
        <w:spacing w:line="276" w:lineRule="auto"/>
        <w:ind w:left="737" w:firstLine="0"/>
        <w:jc w:val="both"/>
        <w:rPr>
          <w:rFonts w:ascii="Verdana" w:hAnsi="Verdana"/>
          <w:szCs w:val="20"/>
        </w:rPr>
      </w:pPr>
      <w:r>
        <w:rPr>
          <w:rFonts w:ascii="Verdana" w:eastAsia="Arial" w:hAnsi="Verdana" w:cs="Arial"/>
          <w:iCs/>
          <w:szCs w:val="20"/>
        </w:rPr>
        <w:t xml:space="preserve">A contratada se vincula à sua proposta e às previsões contidas no Aviso de </w:t>
      </w:r>
      <w:r>
        <w:rPr>
          <w:rFonts w:ascii="Verdana" w:hAnsi="Verdana" w:cs="Arial"/>
          <w:szCs w:val="20"/>
        </w:rPr>
        <w:t>Contratação</w:t>
      </w:r>
      <w:r>
        <w:rPr>
          <w:rFonts w:ascii="Verdana" w:eastAsia="Arial" w:hAnsi="Verdana" w:cs="Arial"/>
          <w:iCs/>
          <w:szCs w:val="20"/>
        </w:rPr>
        <w:t xml:space="preserve"> Direta e seus anexos;</w:t>
      </w:r>
    </w:p>
    <w:p w14:paraId="51E940F4" w14:textId="77777777" w:rsidR="00135019" w:rsidRDefault="00000000">
      <w:pPr>
        <w:numPr>
          <w:ilvl w:val="2"/>
          <w:numId w:val="1"/>
        </w:numPr>
        <w:spacing w:line="276" w:lineRule="auto"/>
        <w:ind w:left="737" w:firstLine="0"/>
        <w:jc w:val="both"/>
        <w:rPr>
          <w:rFonts w:ascii="Verdana" w:hAnsi="Verdana"/>
          <w:szCs w:val="20"/>
        </w:rPr>
      </w:pPr>
      <w:r>
        <w:rPr>
          <w:rFonts w:ascii="Verdana" w:eastAsia="Arial" w:hAnsi="Verdana" w:cs="Arial"/>
          <w:iCs/>
          <w:szCs w:val="20"/>
        </w:rPr>
        <w:t xml:space="preserve">A </w:t>
      </w:r>
      <w:r>
        <w:rPr>
          <w:rFonts w:ascii="Verdana" w:hAnsi="Verdana" w:cs="Arial"/>
          <w:szCs w:val="20"/>
        </w:rPr>
        <w:t>contratada</w:t>
      </w:r>
      <w:r>
        <w:rPr>
          <w:rFonts w:ascii="Verdana" w:eastAsia="Arial" w:hAnsi="Verdana" w:cs="Arial"/>
          <w:iCs/>
          <w:szCs w:val="20"/>
        </w:rPr>
        <w:t xml:space="preserve"> reconhece que as hipóteses de rescisão são aquelas previstas nos artigos 137 e 138 da Lei nº 14.133/21 e reconhece os direitos da Administração previstos nos artigos 137 a 139 da mesma Lei.</w:t>
      </w:r>
    </w:p>
    <w:p w14:paraId="7C6DB138"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eastAsia="Arial" w:hAnsi="Verdana" w:cs="Arial"/>
          <w:szCs w:val="20"/>
        </w:rPr>
        <w:lastRenderedPageBreak/>
        <w:t xml:space="preserve">O prazo de vigência da contratação é de </w:t>
      </w:r>
      <w:r>
        <w:rPr>
          <w:rFonts w:ascii="Verdana" w:eastAsia="Arial" w:hAnsi="Verdana" w:cs="Arial"/>
          <w:b/>
          <w:bCs/>
          <w:szCs w:val="20"/>
        </w:rPr>
        <w:t>01 (um) ano</w:t>
      </w:r>
      <w:r>
        <w:rPr>
          <w:rFonts w:ascii="Verdana" w:eastAsia="Arial" w:hAnsi="Verdana" w:cs="Arial"/>
          <w:szCs w:val="20"/>
        </w:rPr>
        <w:t xml:space="preserve"> </w:t>
      </w:r>
      <w:r>
        <w:rPr>
          <w:rFonts w:ascii="Verdana" w:eastAsia="Arial" w:hAnsi="Verdana"/>
          <w:szCs w:val="20"/>
        </w:rPr>
        <w:t>conforme previsão no Termo de Referência anexo a este Aviso de Contratação Direta.</w:t>
      </w:r>
    </w:p>
    <w:p w14:paraId="1734B6B8"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hAnsi="Verdana" w:cs="Arial"/>
          <w:szCs w:val="20"/>
        </w:rPr>
        <w:t xml:space="preserve">Na assinatura da </w:t>
      </w:r>
      <w:r>
        <w:rPr>
          <w:rFonts w:ascii="Verdana" w:eastAsia="Arial" w:hAnsi="Verdana" w:cs="Arial"/>
          <w:szCs w:val="20"/>
        </w:rPr>
        <w:t>Ata de Registro de Preços</w:t>
      </w:r>
      <w:r>
        <w:rPr>
          <w:rFonts w:ascii="Verdana" w:hAnsi="Verdana" w:cs="Arial"/>
          <w:szCs w:val="20"/>
        </w:rPr>
        <w:t xml:space="preserve"> ou do instrumento equivalente será exigida a comprovação das condições de habilitação e contratação consignadas neste aviso, que deverão ser mantidas pelo fornecedor durante a vigência do contrato.</w:t>
      </w:r>
    </w:p>
    <w:p w14:paraId="5C52709B" w14:textId="77777777" w:rsidR="00135019" w:rsidRDefault="00135019">
      <w:pPr>
        <w:tabs>
          <w:tab w:val="left" w:pos="588"/>
        </w:tabs>
        <w:spacing w:line="276" w:lineRule="auto"/>
        <w:jc w:val="both"/>
        <w:rPr>
          <w:rFonts w:ascii="Verdana" w:eastAsia="Arial" w:hAnsi="Verdana" w:cs="Arial"/>
          <w:szCs w:val="20"/>
        </w:rPr>
      </w:pPr>
    </w:p>
    <w:p w14:paraId="61B6DA40" w14:textId="77777777" w:rsidR="00135019" w:rsidRDefault="00000000">
      <w:pPr>
        <w:pStyle w:val="PADRO"/>
        <w:keepNext w:val="0"/>
        <w:widowControl/>
        <w:numPr>
          <w:ilvl w:val="0"/>
          <w:numId w:val="1"/>
        </w:numPr>
        <w:shd w:val="clear" w:color="auto" w:fill="auto"/>
        <w:spacing w:before="0" w:after="0" w:line="240" w:lineRule="auto"/>
        <w:rPr>
          <w:rFonts w:ascii="Verdana" w:hAnsi="Verdana"/>
          <w:szCs w:val="20"/>
        </w:rPr>
      </w:pPr>
      <w:r>
        <w:rPr>
          <w:rFonts w:ascii="Verdana" w:hAnsi="Verdana" w:cs="Arial"/>
          <w:b/>
          <w:szCs w:val="20"/>
        </w:rPr>
        <w:t>SANÇÕES</w:t>
      </w:r>
    </w:p>
    <w:p w14:paraId="3EDFB153" w14:textId="77777777" w:rsidR="00135019" w:rsidRDefault="00000000">
      <w:pPr>
        <w:numPr>
          <w:ilvl w:val="1"/>
          <w:numId w:val="1"/>
        </w:numPr>
        <w:tabs>
          <w:tab w:val="left" w:pos="574"/>
        </w:tabs>
        <w:spacing w:before="120" w:after="120" w:line="276" w:lineRule="auto"/>
        <w:ind w:left="0" w:firstLine="0"/>
        <w:jc w:val="both"/>
        <w:rPr>
          <w:rFonts w:ascii="Verdana" w:hAnsi="Verdana"/>
          <w:szCs w:val="20"/>
        </w:rPr>
      </w:pPr>
      <w:r>
        <w:rPr>
          <w:rFonts w:ascii="Verdana" w:hAnsi="Verdana" w:cs="Arial"/>
          <w:szCs w:val="20"/>
        </w:rPr>
        <w:t xml:space="preserve">Comete infração administrativa o fornecedor que cometer quaisquer das infrações previstas no art. 155 da Lei nº 14.133, de 2021, quais sejam: </w:t>
      </w:r>
    </w:p>
    <w:p w14:paraId="26A2A275" w14:textId="77777777" w:rsidR="00135019" w:rsidRDefault="00000000">
      <w:pPr>
        <w:numPr>
          <w:ilvl w:val="2"/>
          <w:numId w:val="1"/>
        </w:numPr>
        <w:spacing w:line="276" w:lineRule="auto"/>
        <w:jc w:val="both"/>
        <w:rPr>
          <w:rFonts w:ascii="Verdana" w:hAnsi="Verdana"/>
          <w:szCs w:val="20"/>
        </w:rPr>
      </w:pPr>
      <w:r>
        <w:rPr>
          <w:rFonts w:ascii="Verdana" w:hAnsi="Verdana" w:cs="Arial"/>
          <w:szCs w:val="20"/>
        </w:rPr>
        <w:t>Dar causa à inexecução parcial do contrato;</w:t>
      </w:r>
    </w:p>
    <w:p w14:paraId="483F2C29"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Dar causa à inexecução parcial do contrato que cause grave dano à Administração, ao funcionamento dos serviços públicos ou ao interesse coletivo;</w:t>
      </w:r>
    </w:p>
    <w:p w14:paraId="3A8DE993"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Dar causa à inexecução total do contrato;</w:t>
      </w:r>
    </w:p>
    <w:p w14:paraId="71468D95"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Deixar de entregar a documentação exigida para o certame;</w:t>
      </w:r>
    </w:p>
    <w:p w14:paraId="3AB27D86"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Não manter a proposta, salvo em decorrência de fato superveniente devidamente justificado;</w:t>
      </w:r>
    </w:p>
    <w:p w14:paraId="6C8642D6"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Não celebrar o contrato ou não entregar a documentação exigida para a contratação, quando convocado dentro do prazo de validade de sua proposta;</w:t>
      </w:r>
    </w:p>
    <w:p w14:paraId="75BEFEAE"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Ensejar o retardamento da execução ou da entrega do objeto da licitação sem motivo justificado;</w:t>
      </w:r>
    </w:p>
    <w:p w14:paraId="3B3D4BA1" w14:textId="77777777" w:rsidR="00135019" w:rsidRDefault="00000000">
      <w:pPr>
        <w:numPr>
          <w:ilvl w:val="2"/>
          <w:numId w:val="1"/>
        </w:numPr>
        <w:spacing w:line="276" w:lineRule="auto"/>
        <w:ind w:left="737" w:firstLine="0"/>
        <w:jc w:val="both"/>
        <w:rPr>
          <w:rFonts w:ascii="Verdana" w:hAnsi="Verdana"/>
          <w:szCs w:val="20"/>
        </w:rPr>
      </w:pPr>
      <w:r>
        <w:rPr>
          <w:rFonts w:ascii="Verdana" w:hAnsi="Verdana" w:cs="Arial"/>
          <w:szCs w:val="20"/>
        </w:rPr>
        <w:t>Apresentar declaração ou documentação falsa exigida para o certame ou prestar declaração falsa durante a dispensa eletrônica ou a execução do contrato;</w:t>
      </w:r>
    </w:p>
    <w:p w14:paraId="398B210D" w14:textId="77777777" w:rsidR="00135019" w:rsidRDefault="00000000">
      <w:pPr>
        <w:numPr>
          <w:ilvl w:val="2"/>
          <w:numId w:val="1"/>
        </w:numPr>
        <w:spacing w:line="276" w:lineRule="auto"/>
        <w:jc w:val="both"/>
        <w:rPr>
          <w:rFonts w:ascii="Verdana" w:hAnsi="Verdana"/>
          <w:szCs w:val="20"/>
        </w:rPr>
      </w:pPr>
      <w:r>
        <w:rPr>
          <w:rFonts w:ascii="Verdana" w:hAnsi="Verdana" w:cs="Arial"/>
          <w:szCs w:val="20"/>
        </w:rPr>
        <w:t>Fraudar a dispensa eletrônica ou praticar ato fraudulento na execução do contrato;</w:t>
      </w:r>
    </w:p>
    <w:p w14:paraId="297FC717" w14:textId="77777777" w:rsidR="00135019" w:rsidRDefault="00000000">
      <w:pPr>
        <w:numPr>
          <w:ilvl w:val="2"/>
          <w:numId w:val="1"/>
        </w:numPr>
        <w:tabs>
          <w:tab w:val="left" w:pos="1755"/>
          <w:tab w:val="left" w:pos="2070"/>
        </w:tabs>
        <w:spacing w:line="276" w:lineRule="auto"/>
        <w:jc w:val="both"/>
        <w:rPr>
          <w:rFonts w:ascii="Verdana" w:hAnsi="Verdana"/>
          <w:szCs w:val="20"/>
        </w:rPr>
      </w:pPr>
      <w:r>
        <w:rPr>
          <w:rFonts w:ascii="Verdana" w:hAnsi="Verdana" w:cs="Arial"/>
          <w:szCs w:val="20"/>
        </w:rPr>
        <w:t>Comportar-se de modo inidôneo ou cometer fraude de qualquer natureza;</w:t>
      </w:r>
    </w:p>
    <w:p w14:paraId="26058F41" w14:textId="77777777" w:rsidR="00135019" w:rsidRDefault="00000000">
      <w:pPr>
        <w:pStyle w:val="PargrafodaLista"/>
        <w:numPr>
          <w:ilvl w:val="3"/>
          <w:numId w:val="1"/>
        </w:numPr>
        <w:spacing w:line="276" w:lineRule="auto"/>
        <w:jc w:val="both"/>
        <w:rPr>
          <w:rFonts w:ascii="Verdana" w:hAnsi="Verdana"/>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E55788B" w14:textId="77777777" w:rsidR="00135019" w:rsidRDefault="00000000">
      <w:pPr>
        <w:numPr>
          <w:ilvl w:val="2"/>
          <w:numId w:val="1"/>
        </w:numPr>
        <w:tabs>
          <w:tab w:val="left" w:pos="1755"/>
          <w:tab w:val="left" w:pos="2070"/>
        </w:tabs>
        <w:spacing w:line="276" w:lineRule="auto"/>
        <w:jc w:val="both"/>
        <w:rPr>
          <w:rFonts w:ascii="Verdana" w:hAnsi="Verdana"/>
          <w:szCs w:val="20"/>
        </w:rPr>
      </w:pPr>
      <w:r>
        <w:rPr>
          <w:rFonts w:ascii="Verdana" w:hAnsi="Verdana" w:cs="Arial"/>
          <w:szCs w:val="20"/>
        </w:rPr>
        <w:t>Praticar atos ilícitos com vistas a frustrar os objetivos deste certame.</w:t>
      </w:r>
    </w:p>
    <w:p w14:paraId="6FFE54B8" w14:textId="77777777" w:rsidR="00135019" w:rsidRDefault="00000000">
      <w:pPr>
        <w:numPr>
          <w:ilvl w:val="2"/>
          <w:numId w:val="1"/>
        </w:numPr>
        <w:tabs>
          <w:tab w:val="left" w:pos="1755"/>
          <w:tab w:val="left" w:pos="2070"/>
        </w:tabs>
        <w:spacing w:line="276" w:lineRule="auto"/>
        <w:ind w:left="737" w:firstLine="0"/>
        <w:jc w:val="both"/>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0B050A16" w14:textId="77777777" w:rsidR="00135019" w:rsidRDefault="00000000">
      <w:pPr>
        <w:numPr>
          <w:ilvl w:val="1"/>
          <w:numId w:val="1"/>
        </w:numPr>
        <w:tabs>
          <w:tab w:val="left" w:pos="574"/>
        </w:tabs>
        <w:spacing w:before="120" w:after="120" w:line="276" w:lineRule="auto"/>
        <w:ind w:left="0" w:firstLine="0"/>
        <w:jc w:val="both"/>
        <w:rPr>
          <w:rFonts w:ascii="Verdana" w:hAnsi="Verdana"/>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5B60AF8E" w14:textId="77777777" w:rsidR="00135019" w:rsidRDefault="00000000">
      <w:pPr>
        <w:numPr>
          <w:ilvl w:val="2"/>
          <w:numId w:val="3"/>
        </w:numPr>
        <w:spacing w:before="120" w:after="120" w:line="276" w:lineRule="auto"/>
        <w:jc w:val="both"/>
        <w:rPr>
          <w:rFonts w:ascii="Verdana" w:hAnsi="Verdana"/>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273BB1F4" w14:textId="77777777" w:rsidR="00135019" w:rsidRDefault="00000000">
      <w:pPr>
        <w:numPr>
          <w:ilvl w:val="2"/>
          <w:numId w:val="3"/>
        </w:numPr>
        <w:spacing w:before="120" w:after="120" w:line="276" w:lineRule="auto"/>
        <w:jc w:val="both"/>
        <w:rPr>
          <w:rFonts w:ascii="Verdana" w:hAnsi="Verdana"/>
          <w:szCs w:val="20"/>
        </w:rPr>
      </w:pPr>
      <w:r>
        <w:rPr>
          <w:rFonts w:ascii="Verdana" w:hAnsi="Verdana" w:cs="Arial"/>
          <w:szCs w:val="20"/>
        </w:rPr>
        <w:t>Multa de 30% (trinta por cento) sobre o valor estimado do(s) item(s) prejudicado(s) pela conduta do fornecedor, por qualquer das infrações dos subitens 8.1.1 a 8.1.12;</w:t>
      </w:r>
    </w:p>
    <w:p w14:paraId="3826AF8A" w14:textId="77777777" w:rsidR="00135019" w:rsidRDefault="00000000">
      <w:pPr>
        <w:numPr>
          <w:ilvl w:val="2"/>
          <w:numId w:val="3"/>
        </w:numPr>
        <w:spacing w:before="120" w:after="120" w:line="276" w:lineRule="auto"/>
        <w:jc w:val="both"/>
        <w:rPr>
          <w:rFonts w:ascii="Verdana" w:hAnsi="Verdana"/>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F290910" w14:textId="77777777" w:rsidR="00135019" w:rsidRDefault="00000000">
      <w:pPr>
        <w:numPr>
          <w:ilvl w:val="2"/>
          <w:numId w:val="3"/>
        </w:numPr>
        <w:spacing w:before="120" w:after="120" w:line="276" w:lineRule="auto"/>
        <w:jc w:val="both"/>
        <w:rPr>
          <w:rFonts w:ascii="Verdana" w:hAnsi="Verdana"/>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244D930A"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hAnsi="Verdana" w:cs="Arial"/>
          <w:bCs/>
          <w:szCs w:val="20"/>
        </w:rPr>
        <w:t>Na aplicação das sanções serão considerados:</w:t>
      </w:r>
    </w:p>
    <w:p w14:paraId="4F0EB382" w14:textId="77777777" w:rsidR="00135019" w:rsidRDefault="00000000">
      <w:pPr>
        <w:numPr>
          <w:ilvl w:val="2"/>
          <w:numId w:val="1"/>
        </w:numPr>
        <w:spacing w:before="120" w:after="120" w:line="276" w:lineRule="auto"/>
        <w:jc w:val="both"/>
        <w:rPr>
          <w:rFonts w:ascii="Verdana" w:hAnsi="Verdana"/>
          <w:szCs w:val="20"/>
        </w:rPr>
      </w:pPr>
      <w:r>
        <w:rPr>
          <w:rFonts w:ascii="Verdana" w:hAnsi="Verdana" w:cs="Arial"/>
          <w:bCs/>
          <w:szCs w:val="20"/>
        </w:rPr>
        <w:lastRenderedPageBreak/>
        <w:t>A natureza e a gravidade da infração cometida;</w:t>
      </w:r>
    </w:p>
    <w:p w14:paraId="02096A02" w14:textId="77777777" w:rsidR="00135019" w:rsidRDefault="00000000">
      <w:pPr>
        <w:numPr>
          <w:ilvl w:val="2"/>
          <w:numId w:val="1"/>
        </w:numPr>
        <w:spacing w:before="120" w:after="120" w:line="276" w:lineRule="auto"/>
        <w:jc w:val="both"/>
        <w:rPr>
          <w:rFonts w:ascii="Verdana" w:hAnsi="Verdana"/>
          <w:szCs w:val="20"/>
        </w:rPr>
      </w:pPr>
      <w:r>
        <w:rPr>
          <w:rFonts w:ascii="Verdana" w:hAnsi="Verdana" w:cs="Arial"/>
          <w:bCs/>
          <w:szCs w:val="20"/>
        </w:rPr>
        <w:t>As peculiaridades do caso concreto;</w:t>
      </w:r>
    </w:p>
    <w:p w14:paraId="3E3471CB" w14:textId="77777777" w:rsidR="00135019" w:rsidRDefault="00000000">
      <w:pPr>
        <w:numPr>
          <w:ilvl w:val="2"/>
          <w:numId w:val="1"/>
        </w:numPr>
        <w:spacing w:before="120" w:after="120" w:line="276" w:lineRule="auto"/>
        <w:jc w:val="both"/>
        <w:rPr>
          <w:rFonts w:ascii="Verdana" w:hAnsi="Verdana"/>
          <w:szCs w:val="20"/>
        </w:rPr>
      </w:pPr>
      <w:r>
        <w:rPr>
          <w:rFonts w:ascii="Verdana" w:hAnsi="Verdana" w:cs="Arial"/>
          <w:bCs/>
          <w:szCs w:val="20"/>
        </w:rPr>
        <w:t>As circunstâncias agravantes ou atenuantes;</w:t>
      </w:r>
    </w:p>
    <w:p w14:paraId="7CFE52E2" w14:textId="77777777" w:rsidR="00135019" w:rsidRDefault="00000000">
      <w:pPr>
        <w:numPr>
          <w:ilvl w:val="2"/>
          <w:numId w:val="1"/>
        </w:numPr>
        <w:spacing w:before="120" w:after="120" w:line="276" w:lineRule="auto"/>
        <w:jc w:val="both"/>
        <w:rPr>
          <w:rFonts w:ascii="Verdana" w:hAnsi="Verdana"/>
          <w:szCs w:val="20"/>
        </w:rPr>
      </w:pPr>
      <w:r>
        <w:rPr>
          <w:rFonts w:ascii="Verdana" w:hAnsi="Verdana" w:cs="Arial"/>
          <w:bCs/>
          <w:szCs w:val="20"/>
        </w:rPr>
        <w:t>Os danos que dela provierem para a Administração Pública;</w:t>
      </w:r>
    </w:p>
    <w:p w14:paraId="43BEACA6" w14:textId="77777777" w:rsidR="00135019" w:rsidRDefault="00000000">
      <w:pPr>
        <w:numPr>
          <w:ilvl w:val="2"/>
          <w:numId w:val="1"/>
        </w:numPr>
        <w:spacing w:before="120" w:after="120" w:line="276" w:lineRule="auto"/>
        <w:ind w:left="737" w:firstLine="0"/>
        <w:jc w:val="both"/>
        <w:rPr>
          <w:rFonts w:ascii="Verdana" w:hAnsi="Verdana"/>
          <w:szCs w:val="20"/>
        </w:rPr>
      </w:pPr>
      <w:r>
        <w:rPr>
          <w:rFonts w:ascii="Verdana" w:hAnsi="Verdana" w:cs="Arial"/>
          <w:bCs/>
          <w:szCs w:val="20"/>
        </w:rPr>
        <w:t>A implantação ou o aperfeiçoamento de programa de integridade, conforme normas e orientações dos órgãos de controle.</w:t>
      </w:r>
    </w:p>
    <w:p w14:paraId="04F24296"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bookmarkStart w:id="4" w:name="art156%25252525C2%25252525A78"/>
      <w:bookmarkStart w:id="5" w:name="art156%25252525C2%25252525A77"/>
      <w:bookmarkStart w:id="6" w:name="art156%25252525C2%2525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C2%25252525A79"/>
      <w:bookmarkEnd w:id="7"/>
    </w:p>
    <w:p w14:paraId="5CF125A5"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A3E0AC7"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hAnsi="Verdana" w:cs="Arial"/>
          <w:szCs w:val="20"/>
        </w:rPr>
        <w:t>A penalidade de multa pode ser aplicada cumulativamente com as demais sanções.</w:t>
      </w:r>
    </w:p>
    <w:p w14:paraId="293033FC"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39470D29"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5D0A3BA"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6025FB7F"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2C2E2AC1" w14:textId="77777777" w:rsidR="00135019" w:rsidRDefault="00000000">
      <w:pPr>
        <w:numPr>
          <w:ilvl w:val="1"/>
          <w:numId w:val="1"/>
        </w:numPr>
        <w:tabs>
          <w:tab w:val="left" w:pos="588"/>
        </w:tabs>
        <w:spacing w:before="120" w:after="120" w:line="276" w:lineRule="auto"/>
        <w:ind w:left="0" w:firstLine="0"/>
        <w:jc w:val="both"/>
        <w:rPr>
          <w:rFonts w:ascii="Verdana" w:hAnsi="Verdana"/>
          <w:szCs w:val="20"/>
        </w:rPr>
      </w:pPr>
      <w:r>
        <w:rPr>
          <w:rFonts w:ascii="Verdana" w:hAnsi="Verdana" w:cs="Arial"/>
          <w:szCs w:val="20"/>
        </w:rPr>
        <w:t>As sanções por atos praticados no decorrer da contratação estão previstas nos anexos a este Aviso.</w:t>
      </w:r>
    </w:p>
    <w:p w14:paraId="022AEC02" w14:textId="77777777" w:rsidR="00135019" w:rsidRDefault="00135019">
      <w:pPr>
        <w:tabs>
          <w:tab w:val="left" w:pos="588"/>
        </w:tabs>
        <w:spacing w:line="276" w:lineRule="auto"/>
        <w:jc w:val="both"/>
        <w:rPr>
          <w:rFonts w:ascii="Verdana" w:hAnsi="Verdana"/>
          <w:szCs w:val="20"/>
        </w:rPr>
      </w:pPr>
    </w:p>
    <w:p w14:paraId="43ACBD8D" w14:textId="77777777" w:rsidR="00135019" w:rsidRDefault="00000000">
      <w:pPr>
        <w:pStyle w:val="PADRO"/>
        <w:keepNext w:val="0"/>
        <w:widowControl/>
        <w:numPr>
          <w:ilvl w:val="0"/>
          <w:numId w:val="1"/>
        </w:numPr>
        <w:shd w:val="clear" w:color="auto" w:fill="auto"/>
        <w:spacing w:before="0" w:after="0" w:line="240" w:lineRule="auto"/>
        <w:rPr>
          <w:rFonts w:ascii="Verdana" w:hAnsi="Verdana"/>
          <w:szCs w:val="20"/>
        </w:rPr>
      </w:pPr>
      <w:r>
        <w:rPr>
          <w:rFonts w:ascii="Verdana" w:hAnsi="Verdana" w:cs="Arial"/>
          <w:b/>
          <w:szCs w:val="20"/>
        </w:rPr>
        <w:t xml:space="preserve"> DAS DISPOSIÇÕES GERAIS</w:t>
      </w:r>
    </w:p>
    <w:p w14:paraId="54F0A63C" w14:textId="77777777" w:rsidR="00135019" w:rsidRDefault="00000000">
      <w:pPr>
        <w:numPr>
          <w:ilvl w:val="1"/>
          <w:numId w:val="1"/>
        </w:numPr>
        <w:tabs>
          <w:tab w:val="left" w:pos="504"/>
        </w:tabs>
        <w:snapToGrid w:val="0"/>
        <w:spacing w:before="120" w:after="120" w:line="276" w:lineRule="auto"/>
        <w:ind w:left="0" w:firstLine="0"/>
        <w:jc w:val="both"/>
        <w:rPr>
          <w:rFonts w:ascii="Verdana" w:hAnsi="Verdana"/>
          <w:szCs w:val="20"/>
        </w:rPr>
      </w:pPr>
      <w:r>
        <w:rPr>
          <w:rFonts w:ascii="Verdana" w:hAnsi="Verdana"/>
          <w:szCs w:val="20"/>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2F263EBD" w14:textId="77777777" w:rsidR="00135019" w:rsidRDefault="00000000">
      <w:pPr>
        <w:numPr>
          <w:ilvl w:val="1"/>
          <w:numId w:val="1"/>
        </w:numPr>
        <w:tabs>
          <w:tab w:val="left" w:pos="504"/>
        </w:tabs>
        <w:snapToGrid w:val="0"/>
        <w:spacing w:before="120" w:after="120" w:line="276" w:lineRule="auto"/>
        <w:ind w:left="0" w:firstLine="0"/>
        <w:jc w:val="both"/>
        <w:rPr>
          <w:rFonts w:ascii="Verdana" w:hAnsi="Verdana"/>
          <w:szCs w:val="20"/>
        </w:rPr>
      </w:pPr>
      <w:r>
        <w:rPr>
          <w:rFonts w:ascii="Verdana" w:hAnsi="Verdana" w:cs="Arial"/>
          <w:szCs w:val="20"/>
        </w:rPr>
        <w:t>No caso de todos os fornecedores restarem desclassificados ou inabilitados (procedimento fracassado), a Administração poderá:</w:t>
      </w:r>
    </w:p>
    <w:p w14:paraId="6941A48F" w14:textId="77777777" w:rsidR="00135019" w:rsidRDefault="00000000">
      <w:pPr>
        <w:numPr>
          <w:ilvl w:val="2"/>
          <w:numId w:val="1"/>
        </w:numPr>
        <w:tabs>
          <w:tab w:val="left" w:pos="1695"/>
        </w:tabs>
        <w:spacing w:before="120" w:after="120" w:line="276" w:lineRule="auto"/>
        <w:jc w:val="both"/>
        <w:rPr>
          <w:rFonts w:ascii="Verdana" w:hAnsi="Verdana"/>
          <w:szCs w:val="20"/>
        </w:rPr>
      </w:pPr>
      <w:r>
        <w:rPr>
          <w:rFonts w:ascii="Verdana" w:hAnsi="Verdana" w:cs="Arial"/>
          <w:szCs w:val="20"/>
        </w:rPr>
        <w:t>Republicar o presente aviso com uma nova data;</w:t>
      </w:r>
    </w:p>
    <w:p w14:paraId="1653023B" w14:textId="77777777" w:rsidR="00135019" w:rsidRDefault="00000000">
      <w:pPr>
        <w:numPr>
          <w:ilvl w:val="2"/>
          <w:numId w:val="1"/>
        </w:numPr>
        <w:tabs>
          <w:tab w:val="left" w:pos="1695"/>
        </w:tabs>
        <w:spacing w:before="120" w:after="120" w:line="276" w:lineRule="auto"/>
        <w:jc w:val="both"/>
        <w:rPr>
          <w:rFonts w:ascii="Verdana" w:hAnsi="Verdana"/>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098943B7" w14:textId="77777777" w:rsidR="00135019" w:rsidRDefault="00000000">
      <w:pPr>
        <w:numPr>
          <w:ilvl w:val="3"/>
          <w:numId w:val="1"/>
        </w:numPr>
        <w:spacing w:before="120" w:after="120" w:line="276" w:lineRule="auto"/>
        <w:jc w:val="both"/>
        <w:rPr>
          <w:rFonts w:ascii="Verdana" w:hAnsi="Verdana"/>
          <w:szCs w:val="20"/>
        </w:rPr>
      </w:pPr>
      <w:r>
        <w:rPr>
          <w:rFonts w:ascii="Verdana" w:hAnsi="Verdana" w:cs="Arial"/>
          <w:szCs w:val="20"/>
        </w:rPr>
        <w:lastRenderedPageBreak/>
        <w:t>No caso do subitem anterior, a contratação será operacionalizada fora deste procedimento.</w:t>
      </w:r>
    </w:p>
    <w:p w14:paraId="71F77262" w14:textId="77777777" w:rsidR="00135019" w:rsidRDefault="00000000">
      <w:pPr>
        <w:numPr>
          <w:ilvl w:val="2"/>
          <w:numId w:val="1"/>
        </w:numPr>
        <w:tabs>
          <w:tab w:val="left" w:pos="1695"/>
        </w:tabs>
        <w:spacing w:before="120" w:after="120" w:line="276" w:lineRule="auto"/>
        <w:jc w:val="both"/>
        <w:rPr>
          <w:rFonts w:ascii="Verdana" w:hAnsi="Verdana"/>
          <w:szCs w:val="20"/>
        </w:rPr>
      </w:pPr>
      <w:r>
        <w:rPr>
          <w:rFonts w:ascii="Verdana" w:hAnsi="Verdana" w:cs="Arial"/>
          <w:szCs w:val="20"/>
        </w:rPr>
        <w:t>Fixar prazo para que possa haver adequação das propostas ou da documentação de habilitação, conforme o caso.</w:t>
      </w:r>
    </w:p>
    <w:p w14:paraId="3CEC0E91" w14:textId="77777777" w:rsidR="00135019" w:rsidRDefault="00000000">
      <w:pPr>
        <w:numPr>
          <w:ilvl w:val="1"/>
          <w:numId w:val="1"/>
        </w:numPr>
        <w:tabs>
          <w:tab w:val="left" w:pos="518"/>
        </w:tabs>
        <w:spacing w:before="120" w:after="120" w:line="276" w:lineRule="auto"/>
        <w:ind w:left="0" w:firstLine="0"/>
        <w:jc w:val="both"/>
        <w:rPr>
          <w:rFonts w:ascii="Verdana" w:hAnsi="Verdana"/>
          <w:szCs w:val="20"/>
        </w:rPr>
      </w:pPr>
      <w:r>
        <w:rPr>
          <w:rFonts w:ascii="Verdana" w:hAnsi="Verdana" w:cs="Arial"/>
          <w:szCs w:val="20"/>
        </w:rPr>
        <w:t>As providências dos subitens 9.2.1 e 9.2.2 acima poderão ser utilizadas se não houver o comparecimento de quaisquer fornecedores interessados (procedimento deserto).</w:t>
      </w:r>
    </w:p>
    <w:p w14:paraId="46F798FB" w14:textId="77777777" w:rsidR="00135019" w:rsidRDefault="00000000">
      <w:pPr>
        <w:numPr>
          <w:ilvl w:val="1"/>
          <w:numId w:val="1"/>
        </w:numPr>
        <w:tabs>
          <w:tab w:val="left" w:pos="518"/>
        </w:tabs>
        <w:spacing w:before="120" w:after="120" w:line="276" w:lineRule="auto"/>
        <w:ind w:left="0" w:firstLine="0"/>
        <w:jc w:val="both"/>
        <w:rPr>
          <w:rFonts w:ascii="Verdana" w:hAnsi="Verdana"/>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23B4B9E4" w14:textId="77777777" w:rsidR="00135019" w:rsidRDefault="00000000">
      <w:pPr>
        <w:numPr>
          <w:ilvl w:val="1"/>
          <w:numId w:val="1"/>
        </w:numPr>
        <w:tabs>
          <w:tab w:val="left" w:pos="518"/>
        </w:tabs>
        <w:spacing w:before="120" w:after="120" w:line="276" w:lineRule="auto"/>
        <w:ind w:left="0" w:firstLine="0"/>
        <w:jc w:val="both"/>
        <w:rPr>
          <w:rFonts w:ascii="Verdana" w:hAnsi="Verdana"/>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674C1819" w14:textId="77777777" w:rsidR="00135019" w:rsidRDefault="00000000">
      <w:pPr>
        <w:numPr>
          <w:ilvl w:val="1"/>
          <w:numId w:val="1"/>
        </w:numPr>
        <w:tabs>
          <w:tab w:val="left" w:pos="518"/>
        </w:tabs>
        <w:spacing w:before="120" w:after="120" w:line="276" w:lineRule="auto"/>
        <w:ind w:left="0" w:firstLine="0"/>
        <w:jc w:val="both"/>
        <w:rPr>
          <w:rFonts w:ascii="Verdana" w:hAnsi="Verdana"/>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D4560BA" w14:textId="77777777" w:rsidR="00135019" w:rsidRDefault="00000000">
      <w:pPr>
        <w:numPr>
          <w:ilvl w:val="1"/>
          <w:numId w:val="1"/>
        </w:numPr>
        <w:tabs>
          <w:tab w:val="left" w:pos="518"/>
        </w:tabs>
        <w:spacing w:before="120" w:after="120" w:line="276" w:lineRule="auto"/>
        <w:ind w:left="0" w:firstLine="0"/>
        <w:jc w:val="both"/>
        <w:rPr>
          <w:rFonts w:ascii="Verdana" w:hAnsi="Verdana"/>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199CC41F" w14:textId="77777777" w:rsidR="00135019" w:rsidRDefault="00000000">
      <w:pPr>
        <w:numPr>
          <w:ilvl w:val="1"/>
          <w:numId w:val="1"/>
        </w:numPr>
        <w:tabs>
          <w:tab w:val="left" w:pos="518"/>
        </w:tabs>
        <w:spacing w:before="120" w:after="120" w:line="276" w:lineRule="auto"/>
        <w:ind w:left="0" w:firstLine="0"/>
        <w:jc w:val="both"/>
        <w:rPr>
          <w:rFonts w:ascii="Verdana" w:hAnsi="Verdana"/>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E1C992D" w14:textId="77777777" w:rsidR="00135019" w:rsidRDefault="00000000">
      <w:pPr>
        <w:numPr>
          <w:ilvl w:val="1"/>
          <w:numId w:val="1"/>
        </w:numPr>
        <w:tabs>
          <w:tab w:val="left" w:pos="518"/>
        </w:tabs>
        <w:spacing w:before="120" w:after="120" w:line="276" w:lineRule="auto"/>
        <w:ind w:left="0" w:firstLine="0"/>
        <w:jc w:val="both"/>
        <w:rPr>
          <w:rFonts w:ascii="Verdana" w:hAnsi="Verdana"/>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1A2D2ADE" w14:textId="77777777" w:rsidR="00135019" w:rsidRDefault="00000000">
      <w:pPr>
        <w:numPr>
          <w:ilvl w:val="1"/>
          <w:numId w:val="1"/>
        </w:numPr>
        <w:tabs>
          <w:tab w:val="left" w:pos="518"/>
          <w:tab w:val="left" w:pos="855"/>
        </w:tabs>
        <w:spacing w:before="120" w:after="120" w:line="276" w:lineRule="auto"/>
        <w:ind w:left="0" w:firstLine="0"/>
        <w:jc w:val="both"/>
        <w:rPr>
          <w:rFonts w:ascii="Verdana" w:hAnsi="Verdana"/>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51D2401E" w14:textId="77777777" w:rsidR="00135019" w:rsidRDefault="00000000">
      <w:pPr>
        <w:numPr>
          <w:ilvl w:val="1"/>
          <w:numId w:val="1"/>
        </w:numPr>
        <w:tabs>
          <w:tab w:val="left" w:pos="518"/>
          <w:tab w:val="left" w:pos="855"/>
        </w:tabs>
        <w:spacing w:before="120" w:after="120" w:line="276" w:lineRule="auto"/>
        <w:ind w:left="0" w:firstLine="0"/>
        <w:jc w:val="both"/>
        <w:rPr>
          <w:rFonts w:ascii="Verdana" w:hAnsi="Verdana"/>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9F2A4F4" w14:textId="77777777" w:rsidR="00135019" w:rsidRDefault="00000000">
      <w:pPr>
        <w:numPr>
          <w:ilvl w:val="1"/>
          <w:numId w:val="1"/>
        </w:numPr>
        <w:tabs>
          <w:tab w:val="left" w:pos="518"/>
          <w:tab w:val="left" w:pos="855"/>
        </w:tabs>
        <w:spacing w:before="120" w:after="120" w:line="276" w:lineRule="auto"/>
        <w:ind w:left="0" w:firstLine="0"/>
        <w:jc w:val="both"/>
        <w:rPr>
          <w:rFonts w:ascii="Verdana" w:hAnsi="Verdana"/>
          <w:szCs w:val="20"/>
        </w:rPr>
      </w:pPr>
      <w:r>
        <w:rPr>
          <w:rFonts w:ascii="Verdana" w:hAnsi="Verdana"/>
          <w:szCs w:val="20"/>
          <w:highlight w:val="yellow"/>
        </w:rPr>
        <w:t>Os documentos solicitados (proposta ajustada, documentos de habilitação ou documentações complementares) deverão ser enviados no prazo máximo de 1h (uma hora) após o pedido, salvo:</w:t>
      </w:r>
    </w:p>
    <w:p w14:paraId="3CAEE741" w14:textId="77777777" w:rsidR="00135019" w:rsidRDefault="00000000">
      <w:pPr>
        <w:tabs>
          <w:tab w:val="left" w:pos="518"/>
        </w:tabs>
        <w:spacing w:before="120" w:after="120" w:line="276" w:lineRule="auto"/>
        <w:ind w:left="770"/>
        <w:jc w:val="both"/>
        <w:rPr>
          <w:rFonts w:ascii="Verdana" w:hAnsi="Verdana"/>
          <w:szCs w:val="20"/>
        </w:rPr>
      </w:pPr>
      <w:r>
        <w:rPr>
          <w:rFonts w:ascii="Verdana" w:hAnsi="Verdana"/>
          <w:b/>
          <w:bCs/>
          <w:szCs w:val="20"/>
        </w:rPr>
        <w:t xml:space="preserve">10.12.1. </w:t>
      </w:r>
      <w:r>
        <w:rPr>
          <w:rFonts w:ascii="Verdana" w:hAnsi="Verdana"/>
          <w:szCs w:val="20"/>
        </w:rPr>
        <w:t>Se perto do encerramento do expediente oficial, quando o agente de contratação poderá conferir prazo maior visando prosseguir a análise em dia útil subsequente;</w:t>
      </w:r>
    </w:p>
    <w:p w14:paraId="1CEA6E73" w14:textId="77777777" w:rsidR="00135019" w:rsidRDefault="00000000">
      <w:pPr>
        <w:tabs>
          <w:tab w:val="left" w:pos="518"/>
        </w:tabs>
        <w:spacing w:before="120" w:after="120" w:line="276" w:lineRule="auto"/>
        <w:ind w:left="770"/>
        <w:jc w:val="both"/>
        <w:rPr>
          <w:rFonts w:ascii="Verdana" w:hAnsi="Verdana"/>
          <w:szCs w:val="20"/>
        </w:rPr>
      </w:pPr>
      <w:r>
        <w:rPr>
          <w:rFonts w:ascii="Verdana" w:hAnsi="Verdana"/>
          <w:b/>
          <w:bCs/>
          <w:szCs w:val="20"/>
        </w:rPr>
        <w:t>10.12.2.</w:t>
      </w:r>
      <w:r>
        <w:rPr>
          <w:rFonts w:ascii="Verdana" w:hAnsi="Verdana"/>
          <w:szCs w:val="20"/>
        </w:rPr>
        <w:t xml:space="preserve"> Se pela complexidade do objeto ou tamanho do lote houver necessidade conferir prazo maior;</w:t>
      </w:r>
    </w:p>
    <w:p w14:paraId="689BF057" w14:textId="77777777" w:rsidR="00135019" w:rsidRDefault="00000000">
      <w:pPr>
        <w:numPr>
          <w:ilvl w:val="1"/>
          <w:numId w:val="1"/>
        </w:numPr>
        <w:tabs>
          <w:tab w:val="left" w:pos="518"/>
          <w:tab w:val="left" w:pos="855"/>
        </w:tabs>
        <w:spacing w:before="120" w:after="120" w:line="276" w:lineRule="auto"/>
        <w:ind w:left="0" w:firstLine="0"/>
        <w:jc w:val="both"/>
        <w:rPr>
          <w:rFonts w:ascii="Verdana" w:hAnsi="Verdana"/>
          <w:szCs w:val="20"/>
        </w:rPr>
      </w:pPr>
      <w:r>
        <w:rPr>
          <w:rFonts w:ascii="Verdana" w:hAnsi="Verdana"/>
          <w:szCs w:val="20"/>
          <w:highlight w:val="yellow"/>
        </w:rPr>
        <w:t>Caberá ao fornecedor acompanhar as operações no sistema, ficando responsável pelo ônus decorrente da perda do negócio diante da inobservância de quaisquer mensagens emitidas pelo sistema ou de sua desconexão.</w:t>
      </w:r>
    </w:p>
    <w:p w14:paraId="41602D25" w14:textId="77777777" w:rsidR="00135019" w:rsidRDefault="00000000">
      <w:pPr>
        <w:numPr>
          <w:ilvl w:val="1"/>
          <w:numId w:val="1"/>
        </w:numPr>
        <w:tabs>
          <w:tab w:val="left" w:pos="518"/>
          <w:tab w:val="left" w:pos="855"/>
        </w:tabs>
        <w:spacing w:before="120" w:after="120" w:line="276" w:lineRule="auto"/>
        <w:ind w:left="0" w:firstLine="0"/>
        <w:jc w:val="both"/>
        <w:rPr>
          <w:rFonts w:ascii="Verdana" w:hAnsi="Verdana"/>
          <w:szCs w:val="20"/>
        </w:rPr>
      </w:pPr>
      <w:r>
        <w:rPr>
          <w:rFonts w:ascii="Verdana" w:hAnsi="Verdana" w:cs="Arial"/>
          <w:szCs w:val="20"/>
        </w:rPr>
        <w:t>Da sessão pública será divulgada Ata no sistema eletrônico.</w:t>
      </w:r>
    </w:p>
    <w:p w14:paraId="21B0C1BB" w14:textId="77777777" w:rsidR="00135019" w:rsidRDefault="00000000">
      <w:pPr>
        <w:numPr>
          <w:ilvl w:val="1"/>
          <w:numId w:val="1"/>
        </w:numPr>
        <w:tabs>
          <w:tab w:val="left" w:pos="518"/>
          <w:tab w:val="left" w:pos="855"/>
        </w:tabs>
        <w:spacing w:line="276" w:lineRule="auto"/>
        <w:ind w:left="0" w:firstLine="0"/>
        <w:jc w:val="both"/>
        <w:rPr>
          <w:rFonts w:ascii="Verdana" w:hAnsi="Verdana"/>
          <w:szCs w:val="20"/>
        </w:rPr>
      </w:pPr>
      <w:r>
        <w:rPr>
          <w:rFonts w:ascii="Verdana" w:hAnsi="Verdana" w:cs="Arial"/>
          <w:szCs w:val="20"/>
        </w:rPr>
        <w:lastRenderedPageBreak/>
        <w:t>Integram este Aviso de Contratação Direta, para todos os fins e efeitos, os seguintes anexos:</w:t>
      </w:r>
    </w:p>
    <w:p w14:paraId="1504DBE2" w14:textId="77777777" w:rsidR="00135019" w:rsidRDefault="00000000">
      <w:pPr>
        <w:numPr>
          <w:ilvl w:val="2"/>
          <w:numId w:val="1"/>
        </w:numPr>
        <w:tabs>
          <w:tab w:val="left" w:pos="1276"/>
          <w:tab w:val="left" w:pos="1701"/>
        </w:tabs>
        <w:spacing w:line="276" w:lineRule="auto"/>
        <w:jc w:val="both"/>
        <w:rPr>
          <w:rFonts w:ascii="Verdana" w:hAnsi="Verdana"/>
          <w:szCs w:val="20"/>
        </w:rPr>
      </w:pPr>
      <w:r>
        <w:rPr>
          <w:rFonts w:ascii="Verdana" w:hAnsi="Verdana" w:cs="Arial"/>
          <w:b/>
          <w:bCs/>
          <w:szCs w:val="20"/>
        </w:rPr>
        <w:t>ANEXO I</w:t>
      </w:r>
      <w:r>
        <w:rPr>
          <w:rFonts w:ascii="Verdana" w:hAnsi="Verdana" w:cs="Arial"/>
          <w:szCs w:val="20"/>
        </w:rPr>
        <w:t xml:space="preserve"> – Documentação exigida para Habilitação;</w:t>
      </w:r>
    </w:p>
    <w:p w14:paraId="7674225F" w14:textId="77777777" w:rsidR="00135019" w:rsidRDefault="00000000">
      <w:pPr>
        <w:numPr>
          <w:ilvl w:val="2"/>
          <w:numId w:val="1"/>
        </w:numPr>
        <w:tabs>
          <w:tab w:val="left" w:pos="1560"/>
          <w:tab w:val="left" w:pos="1701"/>
        </w:tabs>
        <w:spacing w:line="276" w:lineRule="auto"/>
        <w:jc w:val="both"/>
        <w:rPr>
          <w:rFonts w:ascii="Verdana" w:hAnsi="Verdana"/>
          <w:szCs w:val="20"/>
        </w:rPr>
      </w:pPr>
      <w:r>
        <w:rPr>
          <w:rFonts w:ascii="Verdana" w:hAnsi="Verdana" w:cs="Arial"/>
          <w:b/>
          <w:bCs/>
          <w:szCs w:val="20"/>
        </w:rPr>
        <w:t>ANEXO II</w:t>
      </w:r>
      <w:r>
        <w:rPr>
          <w:rFonts w:ascii="Verdana" w:hAnsi="Verdana" w:cs="Arial"/>
          <w:szCs w:val="20"/>
        </w:rPr>
        <w:t xml:space="preserve"> – Termo de Referência;</w:t>
      </w:r>
    </w:p>
    <w:p w14:paraId="60579C55" w14:textId="77777777" w:rsidR="00135019" w:rsidRDefault="00000000">
      <w:pPr>
        <w:pStyle w:val="PargrafodaLista"/>
        <w:tabs>
          <w:tab w:val="left" w:pos="1560"/>
        </w:tabs>
        <w:spacing w:line="276" w:lineRule="auto"/>
        <w:ind w:left="360"/>
        <w:jc w:val="both"/>
        <w:rPr>
          <w:rFonts w:ascii="Verdana" w:hAnsi="Verdana"/>
          <w:szCs w:val="20"/>
        </w:rPr>
      </w:pPr>
      <w:r>
        <w:rPr>
          <w:rFonts w:ascii="Verdana" w:hAnsi="Verdana" w:cs="Arial"/>
          <w:b/>
          <w:bCs/>
          <w:szCs w:val="20"/>
        </w:rPr>
        <w:tab/>
        <w:t>10.15.2.1 ANEXO II-1</w:t>
      </w:r>
      <w:r>
        <w:rPr>
          <w:rFonts w:ascii="Verdana" w:hAnsi="Verdana" w:cs="Arial"/>
          <w:szCs w:val="20"/>
        </w:rPr>
        <w:t xml:space="preserve"> – Estudo Técnico Preliminar;</w:t>
      </w:r>
    </w:p>
    <w:p w14:paraId="1C15529B" w14:textId="77777777" w:rsidR="00135019" w:rsidRDefault="00000000">
      <w:pPr>
        <w:pStyle w:val="PargrafodaLista"/>
        <w:tabs>
          <w:tab w:val="left" w:pos="1560"/>
        </w:tabs>
        <w:spacing w:line="276" w:lineRule="auto"/>
        <w:ind w:left="360"/>
        <w:jc w:val="both"/>
        <w:rPr>
          <w:rFonts w:ascii="Verdana" w:hAnsi="Verdana"/>
          <w:szCs w:val="20"/>
        </w:rPr>
      </w:pPr>
      <w:r>
        <w:rPr>
          <w:rFonts w:ascii="Verdana" w:hAnsi="Verdana" w:cs="Arial"/>
          <w:b/>
          <w:bCs/>
          <w:szCs w:val="20"/>
        </w:rPr>
        <w:tab/>
        <w:t>10.15.2.2 ANEXO II-2</w:t>
      </w:r>
      <w:r>
        <w:rPr>
          <w:rFonts w:ascii="Verdana" w:hAnsi="Verdana" w:cs="Arial"/>
          <w:szCs w:val="20"/>
        </w:rPr>
        <w:t xml:space="preserve"> – Modelo de Proposta.</w:t>
      </w:r>
    </w:p>
    <w:p w14:paraId="790EC318" w14:textId="77777777" w:rsidR="00135019" w:rsidRDefault="00000000">
      <w:pPr>
        <w:pStyle w:val="PargrafodaLista"/>
        <w:tabs>
          <w:tab w:val="left" w:pos="1560"/>
        </w:tabs>
        <w:spacing w:line="276" w:lineRule="auto"/>
        <w:ind w:left="709"/>
        <w:jc w:val="both"/>
        <w:rPr>
          <w:rFonts w:ascii="Verdana" w:hAnsi="Verdana"/>
          <w:szCs w:val="20"/>
        </w:rPr>
      </w:pPr>
      <w:r>
        <w:rPr>
          <w:rFonts w:ascii="Verdana" w:hAnsi="Verdana" w:cs="Arial"/>
          <w:b/>
          <w:bCs/>
          <w:szCs w:val="20"/>
        </w:rPr>
        <w:t xml:space="preserve">10.15.3 ANEXO III – </w:t>
      </w:r>
      <w:r>
        <w:rPr>
          <w:rFonts w:ascii="Verdana" w:hAnsi="Verdana" w:cs="Arial"/>
          <w:szCs w:val="20"/>
        </w:rPr>
        <w:t>Minuta da Ata de Registro de Preços</w:t>
      </w:r>
    </w:p>
    <w:p w14:paraId="465F782A" w14:textId="77777777" w:rsidR="00135019" w:rsidRDefault="00135019">
      <w:pPr>
        <w:tabs>
          <w:tab w:val="left" w:pos="1560"/>
        </w:tabs>
        <w:spacing w:line="276" w:lineRule="auto"/>
        <w:ind w:left="1224"/>
        <w:jc w:val="both"/>
        <w:rPr>
          <w:rFonts w:ascii="Verdana" w:hAnsi="Verdana" w:cs="Arial"/>
          <w:szCs w:val="20"/>
        </w:rPr>
      </w:pPr>
    </w:p>
    <w:p w14:paraId="5791B441" w14:textId="77777777" w:rsidR="00135019" w:rsidRDefault="00135019">
      <w:pPr>
        <w:tabs>
          <w:tab w:val="left" w:pos="1560"/>
        </w:tabs>
        <w:spacing w:line="276" w:lineRule="auto"/>
        <w:ind w:left="1224"/>
        <w:jc w:val="both"/>
        <w:rPr>
          <w:rFonts w:ascii="Verdana" w:hAnsi="Verdana" w:cs="Arial"/>
          <w:szCs w:val="20"/>
        </w:rPr>
      </w:pPr>
    </w:p>
    <w:p w14:paraId="0BBD0905" w14:textId="77777777" w:rsidR="00135019" w:rsidRDefault="00000000">
      <w:pPr>
        <w:spacing w:after="120" w:line="276" w:lineRule="auto"/>
        <w:ind w:left="360" w:right="-15"/>
        <w:jc w:val="center"/>
        <w:rPr>
          <w:rFonts w:ascii="Verdana" w:hAnsi="Verdana"/>
          <w:szCs w:val="20"/>
        </w:rPr>
      </w:pPr>
      <w:r>
        <w:rPr>
          <w:rFonts w:ascii="Verdana" w:hAnsi="Verdana" w:cs="Arial"/>
          <w:szCs w:val="20"/>
        </w:rPr>
        <w:t>São Gabriel da Palha – ES, 12 dezembro de 2024.</w:t>
      </w:r>
    </w:p>
    <w:p w14:paraId="6E0FAB67" w14:textId="77777777" w:rsidR="00135019" w:rsidRDefault="00135019">
      <w:pPr>
        <w:spacing w:after="120" w:line="276" w:lineRule="auto"/>
        <w:ind w:left="360" w:right="-15"/>
        <w:jc w:val="center"/>
        <w:rPr>
          <w:rFonts w:ascii="Verdana" w:hAnsi="Verdana" w:cs="Arial"/>
          <w:szCs w:val="20"/>
        </w:rPr>
      </w:pPr>
    </w:p>
    <w:p w14:paraId="6A2F7D29" w14:textId="77777777" w:rsidR="00135019" w:rsidRDefault="00135019">
      <w:pPr>
        <w:spacing w:after="120" w:line="276" w:lineRule="auto"/>
        <w:ind w:left="360" w:right="-15"/>
        <w:jc w:val="center"/>
        <w:rPr>
          <w:rFonts w:ascii="Verdana" w:hAnsi="Verdana" w:cs="Arial"/>
          <w:szCs w:val="20"/>
        </w:rPr>
      </w:pPr>
    </w:p>
    <w:p w14:paraId="3AE179B8" w14:textId="77777777" w:rsidR="00135019" w:rsidRDefault="00000000">
      <w:pPr>
        <w:spacing w:line="276" w:lineRule="auto"/>
        <w:jc w:val="center"/>
        <w:rPr>
          <w:rFonts w:ascii="Verdana" w:hAnsi="Verdana"/>
          <w:szCs w:val="20"/>
        </w:rPr>
      </w:pPr>
      <w:r>
        <w:rPr>
          <w:rFonts w:ascii="Verdana" w:hAnsi="Verdana" w:cs="Arial"/>
          <w:b/>
          <w:bCs/>
          <w:iCs/>
          <w:szCs w:val="20"/>
        </w:rPr>
        <w:t>ERLITON DE MELLO BRAZ</w:t>
      </w:r>
    </w:p>
    <w:p w14:paraId="770749ED" w14:textId="77777777" w:rsidR="00135019" w:rsidRDefault="00000000">
      <w:pPr>
        <w:spacing w:line="276" w:lineRule="auto"/>
        <w:jc w:val="center"/>
      </w:pPr>
      <w:r>
        <w:rPr>
          <w:rFonts w:ascii="Verdana" w:hAnsi="Verdana" w:cs="Arial"/>
          <w:b/>
          <w:bCs/>
          <w:iCs/>
          <w:szCs w:val="20"/>
        </w:rPr>
        <w:t>Agente de Contratação</w:t>
      </w:r>
    </w:p>
    <w:sectPr w:rsidR="00135019">
      <w:headerReference w:type="even" r:id="rId13"/>
      <w:headerReference w:type="default" r:id="rId14"/>
      <w:footerReference w:type="default" r:id="rId15"/>
      <w:headerReference w:type="first" r:id="rId16"/>
      <w:pgSz w:w="11906" w:h="16838"/>
      <w:pgMar w:top="1418" w:right="849" w:bottom="1013" w:left="1134" w:header="567" w:footer="264"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D3850" w14:textId="77777777" w:rsidR="00876D84" w:rsidRDefault="00876D84">
      <w:r>
        <w:separator/>
      </w:r>
    </w:p>
  </w:endnote>
  <w:endnote w:type="continuationSeparator" w:id="0">
    <w:p w14:paraId="30F5DF03" w14:textId="77777777" w:rsidR="00876D84" w:rsidRDefault="00876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85EA" w14:textId="77777777" w:rsidR="00135019" w:rsidRDefault="00000000">
    <w:pPr>
      <w:pStyle w:val="Rodap"/>
      <w:pBdr>
        <w:top w:val="single" w:sz="4" w:space="1" w:color="000000"/>
      </w:pBdr>
      <w:tabs>
        <w:tab w:val="clear" w:pos="4252"/>
        <w:tab w:val="clear" w:pos="8504"/>
        <w:tab w:val="left" w:pos="540"/>
        <w:tab w:val="center" w:pos="4419"/>
        <w:tab w:val="center" w:pos="4536"/>
        <w:tab w:val="right" w:pos="8838"/>
      </w:tabs>
      <w:jc w:val="center"/>
      <w:rPr>
        <w:rFonts w:ascii="Tahoma" w:hAnsi="Tahoma"/>
        <w:sz w:val="16"/>
        <w:szCs w:val="16"/>
      </w:rPr>
    </w:pPr>
    <w:r>
      <w:rPr>
        <w:rStyle w:val="Nmerodepgina"/>
        <w:rFonts w:ascii="Tahoma" w:hAnsi="Tahoma"/>
        <w:sz w:val="16"/>
        <w:szCs w:val="16"/>
      </w:rPr>
      <w:t xml:space="preserve">Praça Vicente Glazar, 159 | São Gabriel da Palha-ES | CEP 29780 000  </w:t>
    </w:r>
  </w:p>
  <w:p w14:paraId="0DA41B68" w14:textId="77777777" w:rsidR="00135019" w:rsidRDefault="00000000">
    <w:pPr>
      <w:pStyle w:val="Rodap"/>
      <w:pBdr>
        <w:top w:val="single" w:sz="4" w:space="1" w:color="000000"/>
      </w:pBdr>
      <w:jc w:val="center"/>
      <w:rPr>
        <w:rFonts w:ascii="Tahoma" w:hAnsi="Tahoma"/>
        <w:sz w:val="16"/>
        <w:szCs w:val="16"/>
      </w:rPr>
    </w:pPr>
    <w:r>
      <w:rPr>
        <w:rStyle w:val="Nmerodepgina"/>
        <w:rFonts w:ascii="Tahoma" w:hAnsi="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3367B" w14:textId="77777777" w:rsidR="00876D84" w:rsidRDefault="00876D84">
      <w:r>
        <w:separator/>
      </w:r>
    </w:p>
  </w:footnote>
  <w:footnote w:type="continuationSeparator" w:id="0">
    <w:p w14:paraId="0E119576" w14:textId="77777777" w:rsidR="00876D84" w:rsidRDefault="00876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C6C67" w14:textId="77777777" w:rsidR="00135019" w:rsidRDefault="00000000">
    <w:pPr>
      <w:pStyle w:val="Cabealho"/>
    </w:pPr>
    <w:r>
      <w:pict w14:anchorId="5EDD9180">
        <v:shape id="PowerPlusWaterMarkObject259915282" o:spid="_x0000_s1027" style="position:absolute;margin-left:0;margin-top:0;width:54.4pt;height:54.05pt;z-index:251657728;mso-wrap-style:none;mso-position-horizontal:center;mso-position-horizontal-relative:margin;mso-position-vertical:center;mso-position-vertical-relative:margin;v-text-anchor:middle" coordsize="1921,1910" o:spt="100" o:allowincell="f" adj="0,,0" path="m,8r,xm6,1l,8,7,,6,1xm,8r,xm1919,1909l,8,1920,1908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A6C43" w14:textId="77777777" w:rsidR="00135019"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7523D16F" wp14:editId="7A268BC7">
          <wp:simplePos x="0" y="0"/>
          <wp:positionH relativeFrom="column">
            <wp:posOffset>175260</wp:posOffset>
          </wp:positionH>
          <wp:positionV relativeFrom="paragraph">
            <wp:posOffset>-86360</wp:posOffset>
          </wp:positionV>
          <wp:extent cx="647700" cy="542925"/>
          <wp:effectExtent l="0" t="0" r="0" b="0"/>
          <wp:wrapSquare wrapText="bothSides"/>
          <wp:docPr id="2" name="Figura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Copia 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33CD46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1" o:spid="_x0000_s1026" type="#_x0000_t136" style="position:absolute;left:0;text-align:left;margin-left:0;margin-top:0;width:9.3pt;height:1.1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5A284963" w14:textId="77777777" w:rsidR="00135019" w:rsidRDefault="00000000">
    <w:pPr>
      <w:jc w:val="center"/>
      <w:rPr>
        <w:rFonts w:ascii="Verdana" w:hAnsi="Verdana" w:cs="Calibri"/>
        <w:b/>
        <w:bCs/>
        <w:szCs w:val="20"/>
      </w:rPr>
    </w:pPr>
    <w:r>
      <w:rPr>
        <w:rFonts w:ascii="Verdana" w:hAnsi="Verdana" w:cs="Calibri"/>
        <w:b/>
        <w:bCs/>
        <w:szCs w:val="20"/>
      </w:rPr>
      <w:t xml:space="preserve"> Secretaria Municipal de Administração</w:t>
    </w:r>
  </w:p>
  <w:p w14:paraId="56944F54" w14:textId="77777777" w:rsidR="00135019" w:rsidRDefault="00135019">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4A499" w14:textId="77777777" w:rsidR="00135019"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50D1A48" wp14:editId="42B620DC">
          <wp:simplePos x="0" y="0"/>
          <wp:positionH relativeFrom="column">
            <wp:posOffset>175260</wp:posOffset>
          </wp:positionH>
          <wp:positionV relativeFrom="paragraph">
            <wp:posOffset>-86360</wp:posOffset>
          </wp:positionV>
          <wp:extent cx="647700" cy="542925"/>
          <wp:effectExtent l="0" t="0" r="0" b="0"/>
          <wp:wrapSquare wrapText="bothSides"/>
          <wp:docPr id="4" name="Figura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Copia 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601776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3pt;height:1.1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54EB470A" w14:textId="77777777" w:rsidR="00135019" w:rsidRDefault="00000000">
    <w:pPr>
      <w:jc w:val="center"/>
      <w:rPr>
        <w:rFonts w:ascii="Verdana" w:hAnsi="Verdana" w:cs="Calibri"/>
        <w:b/>
        <w:bCs/>
        <w:szCs w:val="20"/>
      </w:rPr>
    </w:pPr>
    <w:r>
      <w:rPr>
        <w:rFonts w:ascii="Verdana" w:hAnsi="Verdana" w:cs="Calibri"/>
        <w:b/>
        <w:bCs/>
        <w:szCs w:val="20"/>
      </w:rPr>
      <w:t xml:space="preserve"> Secretaria Municipal de Administração</w:t>
    </w:r>
  </w:p>
  <w:p w14:paraId="61113315" w14:textId="77777777" w:rsidR="00135019" w:rsidRDefault="00135019">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1568B"/>
    <w:multiLevelType w:val="multilevel"/>
    <w:tmpl w:val="B7468BC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9C06BA2"/>
    <w:multiLevelType w:val="multilevel"/>
    <w:tmpl w:val="C3205F44"/>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38B64C8F"/>
    <w:multiLevelType w:val="multilevel"/>
    <w:tmpl w:val="AD7C19D6"/>
    <w:lvl w:ilvl="0">
      <w:start w:val="1"/>
      <w:numFmt w:val="lowerLetter"/>
      <w:lvlText w:val="%1)"/>
      <w:lvlJc w:val="left"/>
      <w:pPr>
        <w:tabs>
          <w:tab w:val="num" w:pos="720"/>
        </w:tabs>
        <w:ind w:left="720" w:hanging="360"/>
      </w:pPr>
      <w:rPr>
        <w:rFonts w:ascii="Verdana" w:hAnsi="Verdana"/>
        <w:b/>
        <w:bCs/>
      </w:rPr>
    </w:lvl>
    <w:lvl w:ilvl="1">
      <w:start w:val="1"/>
      <w:numFmt w:val="lowerLetter"/>
      <w:lvlText w:val="%2)"/>
      <w:lvlJc w:val="left"/>
      <w:pPr>
        <w:tabs>
          <w:tab w:val="num" w:pos="1080"/>
        </w:tabs>
        <w:ind w:left="1080" w:hanging="360"/>
      </w:pPr>
      <w:rPr>
        <w:rFonts w:ascii="Verdana" w:hAnsi="Verdana"/>
        <w:b/>
        <w:bCs/>
      </w:rPr>
    </w:lvl>
    <w:lvl w:ilvl="2">
      <w:start w:val="1"/>
      <w:numFmt w:val="lowerLetter"/>
      <w:lvlText w:val="%3)"/>
      <w:lvlJc w:val="left"/>
      <w:pPr>
        <w:tabs>
          <w:tab w:val="num" w:pos="1440"/>
        </w:tabs>
        <w:ind w:left="1440" w:hanging="360"/>
      </w:pPr>
      <w:rPr>
        <w:rFonts w:ascii="Verdana" w:hAnsi="Verdana"/>
        <w:b/>
        <w:bCs/>
      </w:rPr>
    </w:lvl>
    <w:lvl w:ilvl="3">
      <w:start w:val="1"/>
      <w:numFmt w:val="lowerLetter"/>
      <w:lvlText w:val="%4)"/>
      <w:lvlJc w:val="left"/>
      <w:pPr>
        <w:tabs>
          <w:tab w:val="num" w:pos="1800"/>
        </w:tabs>
        <w:ind w:left="1800" w:hanging="360"/>
      </w:pPr>
      <w:rPr>
        <w:rFonts w:ascii="Verdana" w:hAnsi="Verdana"/>
        <w:b/>
        <w:bCs/>
      </w:rPr>
    </w:lvl>
    <w:lvl w:ilvl="4">
      <w:start w:val="1"/>
      <w:numFmt w:val="lowerLetter"/>
      <w:lvlText w:val="%5)"/>
      <w:lvlJc w:val="left"/>
      <w:pPr>
        <w:tabs>
          <w:tab w:val="num" w:pos="2160"/>
        </w:tabs>
        <w:ind w:left="2160" w:hanging="360"/>
      </w:pPr>
      <w:rPr>
        <w:rFonts w:ascii="Verdana" w:hAnsi="Verdana"/>
        <w:b/>
        <w:bCs/>
      </w:rPr>
    </w:lvl>
    <w:lvl w:ilvl="5">
      <w:start w:val="1"/>
      <w:numFmt w:val="lowerLetter"/>
      <w:lvlText w:val="%6)"/>
      <w:lvlJc w:val="left"/>
      <w:pPr>
        <w:tabs>
          <w:tab w:val="num" w:pos="2520"/>
        </w:tabs>
        <w:ind w:left="2520" w:hanging="360"/>
      </w:pPr>
      <w:rPr>
        <w:rFonts w:ascii="Verdana" w:hAnsi="Verdana"/>
        <w:b/>
        <w:bCs/>
      </w:rPr>
    </w:lvl>
    <w:lvl w:ilvl="6">
      <w:start w:val="1"/>
      <w:numFmt w:val="lowerLetter"/>
      <w:lvlText w:val="%7)"/>
      <w:lvlJc w:val="left"/>
      <w:pPr>
        <w:tabs>
          <w:tab w:val="num" w:pos="2880"/>
        </w:tabs>
        <w:ind w:left="2880" w:hanging="360"/>
      </w:pPr>
      <w:rPr>
        <w:rFonts w:ascii="Verdana" w:hAnsi="Verdana"/>
        <w:b/>
        <w:bCs/>
      </w:rPr>
    </w:lvl>
    <w:lvl w:ilvl="7">
      <w:start w:val="1"/>
      <w:numFmt w:val="lowerLetter"/>
      <w:lvlText w:val="%8)"/>
      <w:lvlJc w:val="left"/>
      <w:pPr>
        <w:tabs>
          <w:tab w:val="num" w:pos="3240"/>
        </w:tabs>
        <w:ind w:left="3240" w:hanging="360"/>
      </w:pPr>
      <w:rPr>
        <w:rFonts w:ascii="Verdana" w:hAnsi="Verdana"/>
        <w:b/>
        <w:bCs/>
      </w:rPr>
    </w:lvl>
    <w:lvl w:ilvl="8">
      <w:start w:val="1"/>
      <w:numFmt w:val="lowerLetter"/>
      <w:lvlText w:val="%9)"/>
      <w:lvlJc w:val="left"/>
      <w:pPr>
        <w:tabs>
          <w:tab w:val="num" w:pos="3600"/>
        </w:tabs>
        <w:ind w:left="3600" w:hanging="360"/>
      </w:pPr>
      <w:rPr>
        <w:rFonts w:ascii="Verdana" w:hAnsi="Verdana"/>
        <w:b/>
        <w:bCs/>
      </w:rPr>
    </w:lvl>
  </w:abstractNum>
  <w:abstractNum w:abstractNumId="3" w15:restartNumberingAfterBreak="0">
    <w:nsid w:val="3EB61AEB"/>
    <w:multiLevelType w:val="multilevel"/>
    <w:tmpl w:val="C3066B9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C2258F5"/>
    <w:multiLevelType w:val="multilevel"/>
    <w:tmpl w:val="057E2232"/>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7AA31687"/>
    <w:multiLevelType w:val="multilevel"/>
    <w:tmpl w:val="F3DCDD06"/>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608388317">
    <w:abstractNumId w:val="4"/>
  </w:num>
  <w:num w:numId="2" w16cid:durableId="351805962">
    <w:abstractNumId w:val="5"/>
  </w:num>
  <w:num w:numId="3" w16cid:durableId="390083095">
    <w:abstractNumId w:val="0"/>
  </w:num>
  <w:num w:numId="4" w16cid:durableId="1009671796">
    <w:abstractNumId w:val="1"/>
  </w:num>
  <w:num w:numId="5" w16cid:durableId="1199396811">
    <w:abstractNumId w:val="2"/>
  </w:num>
  <w:num w:numId="6" w16cid:durableId="616820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019"/>
    <w:rsid w:val="00135019"/>
    <w:rsid w:val="00876D84"/>
    <w:rsid w:val="00FC6E1D"/>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14EFB"/>
  <w15:docId w15:val="{0421CC0F-78C8-4EC3-8E0E-510B2810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customStyle="1" w:styleId="InternetLink1">
    <w:name w:val="Internet Link1"/>
    <w:qFormat/>
    <w:rPr>
      <w:color w:val="000080"/>
      <w:u w:val="single"/>
    </w:rPr>
  </w:style>
  <w:style w:type="character" w:styleId="Hyperlink">
    <w:name w:val="Hyperlink"/>
    <w:rPr>
      <w:color w:val="000080"/>
      <w:u w:val="single"/>
    </w:rPr>
  </w:style>
  <w:style w:type="character" w:customStyle="1" w:styleId="Smbolosdenumerao">
    <w:name w:val="Símbolos de numeração"/>
    <w:qFormat/>
    <w:rPr>
      <w:rFonts w:ascii="Verdana" w:hAnsi="Verdana"/>
      <w:b/>
      <w:bCs/>
    </w:rPr>
  </w:style>
  <w:style w:type="character" w:styleId="Nmerodepgina">
    <w:name w:val="page number"/>
    <w:basedOn w:val="Fontepargpadro"/>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11</Pages>
  <Words>4875</Words>
  <Characters>26326</Characters>
  <Application>Microsoft Office Word</Application>
  <DocSecurity>0</DocSecurity>
  <Lines>219</Lines>
  <Paragraphs>62</Paragraphs>
  <ScaleCrop>false</ScaleCrop>
  <Company/>
  <LinksUpToDate>false</LinksUpToDate>
  <CharactersWithSpaces>31139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39</cp:revision>
  <cp:lastPrinted>2024-11-13T11:35:00Z</cp:lastPrinted>
  <dcterms:created xsi:type="dcterms:W3CDTF">2024-02-27T18:18:00Z</dcterms:created>
  <dcterms:modified xsi:type="dcterms:W3CDTF">2025-02-12T18:07:00Z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